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CE" w:rsidRDefault="00C1704D" w:rsidP="00C1704D">
      <w:pPr>
        <w:pStyle w:val="NormalWeb"/>
        <w:spacing w:before="0" w:beforeAutospacing="0" w:after="0" w:afterAutospacing="0"/>
        <w:jc w:val="center"/>
        <w:rPr>
          <w:rFonts w:ascii="Aharoni" w:hAnsi="Aharoni" w:cs="Aharoni"/>
          <w:b/>
          <w:bCs/>
          <w:color w:val="0070C0"/>
          <w:kern w:val="24"/>
          <w:sz w:val="52"/>
          <w:szCs w:val="60"/>
          <w14:textOutline w14:w="10541" w14:cap="flat" w14:cmpd="sng" w14:algn="ctr">
            <w14:solidFill>
              <w14:schemeClr w14:val="accent1">
                <w14:shade w14:val="88000"/>
                <w14:satMod w14:val="110000"/>
              </w14:schemeClr>
            </w14:solidFill>
            <w14:prstDash w14:val="solid"/>
            <w14:round/>
          </w14:textOutline>
          <w14:textFill>
            <w14:gradFill>
              <w14:gsLst>
                <w14:gs w14:pos="100000">
                  <w14:srgbClr w14:val="0070C0"/>
                </w14:gs>
                <w14:gs w14:pos="0">
                  <w14:srgbClr w14:val="002060"/>
                </w14:gs>
              </w14:gsLst>
              <w14:lin w14:ang="5400000" w14:scaled="0"/>
            </w14:gradFill>
          </w14:textFill>
        </w:rPr>
      </w:pPr>
      <w:r w:rsidRPr="00C1704D">
        <w:rPr>
          <w:rFonts w:ascii="Aharoni" w:hAnsi="Aharoni" w:cs="Aharoni"/>
          <w:b/>
          <w:bCs/>
          <w:color w:val="0070C0"/>
          <w:kern w:val="24"/>
          <w:sz w:val="52"/>
          <w:szCs w:val="60"/>
          <w14:textOutline w14:w="10541" w14:cap="flat" w14:cmpd="sng" w14:algn="ctr">
            <w14:solidFill>
              <w14:schemeClr w14:val="accent1">
                <w14:shade w14:val="88000"/>
                <w14:satMod w14:val="110000"/>
              </w14:schemeClr>
            </w14:solidFill>
            <w14:prstDash w14:val="solid"/>
            <w14:round/>
          </w14:textOutline>
          <w14:textFill>
            <w14:gradFill>
              <w14:gsLst>
                <w14:gs w14:pos="100000">
                  <w14:srgbClr w14:val="0070C0"/>
                </w14:gs>
                <w14:gs w14:pos="0">
                  <w14:srgbClr w14:val="002060"/>
                </w14:gs>
              </w14:gsLst>
              <w14:lin w14:ang="5400000" w14:scaled="0"/>
            </w14:gradFill>
          </w14:textFill>
        </w:rPr>
        <w:t>STORMWATER MANAGEMENT CODE</w:t>
      </w:r>
    </w:p>
    <w:p w:rsidR="00C1704D" w:rsidRPr="00C1704D" w:rsidRDefault="00EC6ACE" w:rsidP="00C1704D">
      <w:pPr>
        <w:pStyle w:val="NormalWeb"/>
        <w:spacing w:before="0" w:beforeAutospacing="0" w:after="0" w:afterAutospacing="0"/>
        <w:jc w:val="center"/>
        <w:rPr>
          <w:sz w:val="20"/>
        </w:rPr>
      </w:pPr>
      <w:r>
        <w:rPr>
          <w:rFonts w:ascii="Aharoni" w:hAnsi="Aharoni" w:cs="Aharoni"/>
          <w:b/>
          <w:bCs/>
          <w:color w:val="0070C0"/>
          <w:kern w:val="24"/>
          <w:sz w:val="52"/>
          <w:szCs w:val="60"/>
          <w14:textOutline w14:w="10541" w14:cap="flat" w14:cmpd="sng" w14:algn="ctr">
            <w14:solidFill>
              <w14:schemeClr w14:val="accent1">
                <w14:shade w14:val="88000"/>
                <w14:satMod w14:val="110000"/>
              </w14:schemeClr>
            </w14:solidFill>
            <w14:prstDash w14:val="solid"/>
            <w14:round/>
          </w14:textOutline>
          <w14:textFill>
            <w14:gradFill>
              <w14:gsLst>
                <w14:gs w14:pos="100000">
                  <w14:srgbClr w14:val="0070C0"/>
                </w14:gs>
                <w14:gs w14:pos="0">
                  <w14:srgbClr w14:val="002060"/>
                </w14:gs>
              </w14:gsLst>
              <w14:lin w14:ang="5400000" w14:scaled="0"/>
            </w14:gradFill>
          </w14:textFill>
        </w:rPr>
        <w:t xml:space="preserve">FOR MUNICIPALITIES </w:t>
      </w:r>
    </w:p>
    <w:p w:rsidR="00C1704D" w:rsidRPr="00C1704D" w:rsidRDefault="00EC6ACE" w:rsidP="00C1704D">
      <w:pPr>
        <w:pStyle w:val="NormalWeb"/>
        <w:spacing w:before="0" w:beforeAutospacing="0" w:after="40" w:afterAutospacing="0"/>
        <w:jc w:val="center"/>
        <w:rPr>
          <w:rFonts w:asciiTheme="minorHAnsi" w:hAnsiTheme="minorHAnsi"/>
          <w:b/>
          <w:bCs/>
          <w:color w:val="002060"/>
          <w:sz w:val="28"/>
        </w:rPr>
      </w:pPr>
      <w:r w:rsidRPr="00C1704D">
        <w:rPr>
          <w:noProof/>
          <w:sz w:val="28"/>
        </w:rPr>
        <w:drawing>
          <wp:anchor distT="0" distB="0" distL="114300" distR="114300" simplePos="0" relativeHeight="251658240" behindDoc="1" locked="0" layoutInCell="1" allowOverlap="1" wp14:anchorId="18C737AB" wp14:editId="2DAF55DE">
            <wp:simplePos x="0" y="0"/>
            <wp:positionH relativeFrom="margin">
              <wp:posOffset>0</wp:posOffset>
            </wp:positionH>
            <wp:positionV relativeFrom="paragraph">
              <wp:posOffset>12700</wp:posOffset>
            </wp:positionV>
            <wp:extent cx="2438400" cy="2755900"/>
            <wp:effectExtent l="0" t="0" r="0" b="6350"/>
            <wp:wrapTight wrapText="bothSides">
              <wp:wrapPolygon edited="0">
                <wp:start x="0" y="0"/>
                <wp:lineTo x="0" y="21500"/>
                <wp:lineTo x="21431" y="2150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755900"/>
                    </a:xfrm>
                    <a:prstGeom prst="rect">
                      <a:avLst/>
                    </a:prstGeom>
                    <a:noFill/>
                  </pic:spPr>
                </pic:pic>
              </a:graphicData>
            </a:graphic>
            <wp14:sizeRelH relativeFrom="page">
              <wp14:pctWidth>0</wp14:pctWidth>
            </wp14:sizeRelH>
            <wp14:sizeRelV relativeFrom="page">
              <wp14:pctHeight>0</wp14:pctHeight>
            </wp14:sizeRelV>
          </wp:anchor>
        </w:drawing>
      </w:r>
      <w:r w:rsidR="00C1704D" w:rsidRPr="00C1704D">
        <w:rPr>
          <w:rFonts w:asciiTheme="minorHAnsi" w:hAnsiTheme="minorHAnsi"/>
          <w:b/>
          <w:bCs/>
          <w:color w:val="002060"/>
          <w:sz w:val="28"/>
        </w:rPr>
        <w:t>Title V of the Code of Regulations of the Northeast Ohio Regional Sewer District</w:t>
      </w:r>
    </w:p>
    <w:p w:rsidR="00C1704D" w:rsidRDefault="00C1704D" w:rsidP="00C1704D">
      <w:pPr>
        <w:pStyle w:val="NormalWeb"/>
        <w:spacing w:before="0" w:beforeAutospacing="0" w:after="40" w:afterAutospacing="0"/>
        <w:jc w:val="both"/>
        <w:rPr>
          <w:rFonts w:asciiTheme="minorHAnsi" w:hAnsiTheme="minorHAnsi"/>
        </w:rPr>
      </w:pPr>
      <w:r w:rsidRPr="00C1704D">
        <w:rPr>
          <w:rFonts w:asciiTheme="minorHAnsi" w:hAnsiTheme="minorHAnsi"/>
        </w:rPr>
        <w:t xml:space="preserve">Flooding poses a major threat to property within the Northeast Ohio Regional Sewer District (NEORSD) </w:t>
      </w:r>
      <w:r w:rsidR="004424AA">
        <w:rPr>
          <w:rFonts w:asciiTheme="minorHAnsi" w:hAnsiTheme="minorHAnsi"/>
        </w:rPr>
        <w:t>Service District</w:t>
      </w:r>
      <w:r w:rsidRPr="00C1704D">
        <w:rPr>
          <w:rFonts w:asciiTheme="minorHAnsi" w:hAnsiTheme="minorHAnsi"/>
        </w:rPr>
        <w:t>.  Within this area, erosion also threatens property, water quality, wildlife, and terrestrial habitats.  The Stormwater Management Code was developed to counteract and prevent future problems associated with poor stormwater management, and this code is applicable to all parcels within the NEORSD Service District.</w:t>
      </w:r>
    </w:p>
    <w:p w:rsidR="00EC6ACE" w:rsidRPr="00EC6ACE" w:rsidRDefault="00EC6ACE" w:rsidP="00C1704D">
      <w:pPr>
        <w:pStyle w:val="NormalWeb"/>
        <w:spacing w:before="0" w:beforeAutospacing="0" w:after="40" w:afterAutospacing="0"/>
        <w:jc w:val="both"/>
        <w:rPr>
          <w:rFonts w:asciiTheme="minorHAnsi" w:hAnsiTheme="minorHAnsi"/>
          <w:sz w:val="12"/>
          <w:szCs w:val="12"/>
        </w:rPr>
      </w:pPr>
    </w:p>
    <w:p w:rsidR="00C1704D" w:rsidRPr="00C1704D" w:rsidRDefault="00C1704D" w:rsidP="00C1704D">
      <w:pPr>
        <w:pStyle w:val="NormalWeb"/>
        <w:spacing w:before="0" w:beforeAutospacing="0" w:after="40" w:afterAutospacing="0"/>
        <w:jc w:val="both"/>
        <w:rPr>
          <w:rFonts w:asciiTheme="minorHAnsi" w:hAnsiTheme="minorHAnsi"/>
        </w:rPr>
      </w:pPr>
      <w:r w:rsidRPr="00C1704D">
        <w:rPr>
          <w:rFonts w:asciiTheme="minorHAnsi" w:hAnsiTheme="minorHAnsi"/>
        </w:rPr>
        <w:t xml:space="preserve">To view a larger image of the NEORSD Service District and identify if your community or residence is included in the Service District, visit </w:t>
      </w:r>
      <w:hyperlink r:id="rId7" w:history="1">
        <w:r w:rsidRPr="00AF64D2">
          <w:rPr>
            <w:rStyle w:val="Hyperlink"/>
            <w:rFonts w:asciiTheme="minorHAnsi" w:hAnsiTheme="minorHAnsi"/>
          </w:rPr>
          <w:t>https://www.neorsd.org/in_your_community.php</w:t>
        </w:r>
      </w:hyperlink>
      <w:r w:rsidR="004424AA">
        <w:rPr>
          <w:rFonts w:asciiTheme="minorHAnsi" w:hAnsiTheme="minorHAnsi"/>
        </w:rPr>
        <w:t>.</w:t>
      </w:r>
    </w:p>
    <w:p w:rsidR="00DE5DC6" w:rsidRDefault="00EC6ACE">
      <w:pPr>
        <w:rPr>
          <w:sz w:val="24"/>
        </w:rPr>
      </w:pPr>
      <w:r>
        <w:rPr>
          <w:noProof/>
          <w:sz w:val="4"/>
          <w:szCs w:val="4"/>
        </w:rPr>
        <mc:AlternateContent>
          <mc:Choice Requires="wps">
            <w:drawing>
              <wp:anchor distT="0" distB="0" distL="114300" distR="114300" simplePos="0" relativeHeight="251663360" behindDoc="0" locked="0" layoutInCell="1" allowOverlap="1" wp14:anchorId="30339DB4" wp14:editId="4735DC87">
                <wp:simplePos x="0" y="0"/>
                <wp:positionH relativeFrom="column">
                  <wp:posOffset>-2507</wp:posOffset>
                </wp:positionH>
                <wp:positionV relativeFrom="paragraph">
                  <wp:posOffset>2579626</wp:posOffset>
                </wp:positionV>
                <wp:extent cx="4324350" cy="3438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324350" cy="3438525"/>
                        </a:xfrm>
                        <a:prstGeom prst="rect">
                          <a:avLst/>
                        </a:prstGeom>
                        <a:solidFill>
                          <a:srgbClr val="8FB4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3C9" w:rsidRPr="00EC6ACE" w:rsidRDefault="00A953C9" w:rsidP="00A953C9">
                            <w:pPr>
                              <w:spacing w:after="0" w:line="240" w:lineRule="auto"/>
                              <w:jc w:val="center"/>
                              <w:rPr>
                                <w:color w:val="002060"/>
                              </w:rPr>
                            </w:pPr>
                            <w:r w:rsidRPr="00EC6ACE">
                              <w:rPr>
                                <w:b/>
                                <w:color w:val="002060"/>
                              </w:rPr>
                              <w:t>Stormwater Fee Credits:</w:t>
                            </w:r>
                          </w:p>
                          <w:p w:rsidR="00A953C9" w:rsidRPr="00EC6ACE" w:rsidRDefault="00A953C9" w:rsidP="00A953C9">
                            <w:pPr>
                              <w:spacing w:after="40" w:line="240" w:lineRule="auto"/>
                              <w:jc w:val="center"/>
                              <w:rPr>
                                <w:color w:val="002060"/>
                              </w:rPr>
                            </w:pPr>
                            <w:r w:rsidRPr="00EC6ACE">
                              <w:rPr>
                                <w:color w:val="002060"/>
                              </w:rPr>
                              <w:t xml:space="preserve">If your parcel owns, operates, and maintains a stormwater control measure (SCM), you may be eligible to receive stormwater fee credits from NEORSD.  The application, guidelines for review and approval of applications, and procedures for credits are available in </w:t>
                            </w:r>
                            <w:r w:rsidRPr="00EC6ACE">
                              <w:rPr>
                                <w:color w:val="002060"/>
                                <w:u w:val="single"/>
                              </w:rPr>
                              <w:t>Stormwater Fee Credit Policy Manual</w:t>
                            </w:r>
                            <w:r w:rsidRPr="00EC6ACE">
                              <w:rPr>
                                <w:color w:val="002060"/>
                              </w:rPr>
                              <w:t>.</w:t>
                            </w:r>
                          </w:p>
                          <w:p w:rsidR="00A953C9" w:rsidRPr="00EC6ACE" w:rsidRDefault="00376F46" w:rsidP="00EC6ACE">
                            <w:pPr>
                              <w:spacing w:after="40" w:line="240" w:lineRule="auto"/>
                              <w:jc w:val="both"/>
                              <w:rPr>
                                <w:color w:val="002060"/>
                              </w:rPr>
                            </w:pPr>
                            <w:r w:rsidRPr="00EC6ACE">
                              <w:rPr>
                                <w:color w:val="002060"/>
                                <w:u w:val="single"/>
                              </w:rPr>
                              <w:t>Stormwater Quantity Credit</w:t>
                            </w:r>
                            <w:r w:rsidRPr="00EC6ACE">
                              <w:rPr>
                                <w:color w:val="002060"/>
                              </w:rPr>
                              <w:t>:  Available for SCMs controlling peak flows and volumes of stormwater, this credit cannot exceed 75% of the stormwater fee that would be charged to the associated impervious surfaces.</w:t>
                            </w:r>
                          </w:p>
                          <w:p w:rsidR="00376F46" w:rsidRPr="00EC6ACE" w:rsidRDefault="00376F46" w:rsidP="00EC6ACE">
                            <w:pPr>
                              <w:spacing w:after="40" w:line="240" w:lineRule="auto"/>
                              <w:jc w:val="both"/>
                              <w:rPr>
                                <w:color w:val="002060"/>
                              </w:rPr>
                            </w:pPr>
                            <w:r w:rsidRPr="00EC6ACE">
                              <w:rPr>
                                <w:color w:val="002060"/>
                                <w:u w:val="single"/>
                              </w:rPr>
                              <w:t>Stormwater Quality Credit</w:t>
                            </w:r>
                            <w:r w:rsidRPr="00EC6ACE">
                              <w:rPr>
                                <w:color w:val="002060"/>
                              </w:rPr>
                              <w:t>:  Available for SCMs filtering pollutants from stormwater, this credit cannot exceed 25% of the stormwater fee that would be charged to the associated impervious surfaces.</w:t>
                            </w:r>
                          </w:p>
                          <w:p w:rsidR="00EC6ACE" w:rsidRDefault="00376F46" w:rsidP="00EC6ACE">
                            <w:pPr>
                              <w:spacing w:after="40" w:line="240" w:lineRule="auto"/>
                              <w:jc w:val="both"/>
                              <w:rPr>
                                <w:color w:val="002060"/>
                              </w:rPr>
                            </w:pPr>
                            <w:r w:rsidRPr="00EC6ACE">
                              <w:rPr>
                                <w:color w:val="002060"/>
                                <w:u w:val="single"/>
                              </w:rPr>
                              <w:t>Stormwater Education Credit</w:t>
                            </w:r>
                            <w:r w:rsidRPr="00EC6ACE">
                              <w:rPr>
                                <w:color w:val="002060"/>
                              </w:rPr>
                              <w:t xml:space="preserve">:  Public and private primary, elementary, and secondary schools recognized by the State of OH that provide approved stormwater pollution prevention curricula to students are eligible for this credit if they meet and maintain </w:t>
                            </w:r>
                            <w:r w:rsidR="00A426D4" w:rsidRPr="00EC6ACE">
                              <w:rPr>
                                <w:color w:val="002060"/>
                              </w:rPr>
                              <w:t xml:space="preserve">the minimum requirements of the </w:t>
                            </w:r>
                            <w:r w:rsidR="00A426D4" w:rsidRPr="00EC6ACE">
                              <w:rPr>
                                <w:color w:val="002060"/>
                                <w:u w:val="single"/>
                              </w:rPr>
                              <w:t>Manual</w:t>
                            </w:r>
                            <w:r w:rsidR="00A426D4" w:rsidRPr="00EC6ACE">
                              <w:rPr>
                                <w:color w:val="002060"/>
                              </w:rPr>
                              <w:t xml:space="preserve">.  This credit can </w:t>
                            </w:r>
                            <w:r w:rsidR="00EC6ACE" w:rsidRPr="00EC6ACE">
                              <w:rPr>
                                <w:color w:val="002060"/>
                              </w:rPr>
                              <w:t>be a maximum of 25% of</w:t>
                            </w:r>
                          </w:p>
                          <w:p w:rsidR="00EC6ACE" w:rsidRPr="00EC6ACE" w:rsidRDefault="00EC6ACE" w:rsidP="00EC6ACE">
                            <w:pPr>
                              <w:spacing w:after="40" w:line="240" w:lineRule="auto"/>
                              <w:jc w:val="center"/>
                              <w:rPr>
                                <w:color w:val="002060"/>
                                <w:sz w:val="20"/>
                              </w:rPr>
                            </w:pPr>
                            <w:r w:rsidRPr="00EC6ACE">
                              <w:rPr>
                                <w:color w:val="002060"/>
                                <w:sz w:val="20"/>
                              </w:rPr>
                              <w:t>(CONTINUED ON NEXT PAGE)</w:t>
                            </w:r>
                          </w:p>
                          <w:p w:rsidR="00C1704D" w:rsidRPr="00EC6ACE" w:rsidRDefault="00C1704D">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pt;margin-top:203.1pt;width:340.5pt;height:27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" fillcolor="#8fb4ff" strokecolor="#002060" strokeweight="2pt">
                <v:textbox>
                  <w:txbxContent>
                    <w:p w:rsidR="00A953C9" w:rsidRPr="00EC6ACE" w:rsidRDefault="00A953C9" w:rsidP="00A953C9">
                      <w:pPr>
                        <w:spacing w:after="0" w:line="240" w:lineRule="auto"/>
                        <w:jc w:val="center"/>
                        <w:rPr>
                          <w:color w:val="002060"/>
                        </w:rPr>
                      </w:pPr>
                      <w:r w:rsidRPr="00EC6ACE">
                        <w:rPr>
                          <w:b/>
                          <w:color w:val="002060"/>
                        </w:rPr>
                        <w:t>Stormwater Fee Credits:</w:t>
                      </w:r>
                    </w:p>
                    <w:p w:rsidR="00A953C9" w:rsidRPr="00EC6ACE" w:rsidRDefault="00A953C9" w:rsidP="00A953C9">
                      <w:pPr>
                        <w:spacing w:after="40" w:line="240" w:lineRule="auto"/>
                        <w:jc w:val="center"/>
                        <w:rPr>
                          <w:color w:val="002060"/>
                        </w:rPr>
                      </w:pPr>
                      <w:r w:rsidRPr="00EC6ACE">
                        <w:rPr>
                          <w:color w:val="002060"/>
                        </w:rPr>
                        <w:t xml:space="preserve">If your parcel owns, operates, and maintains a stormwater control measure (SCM), you may be eligible to receive stormwater fee credits from NEORSD.  The application, guidelines for review and approval of applications, and procedures for credits are available in </w:t>
                      </w:r>
                      <w:r w:rsidRPr="00EC6ACE">
                        <w:rPr>
                          <w:color w:val="002060"/>
                          <w:u w:val="single"/>
                        </w:rPr>
                        <w:t>Stormwater Fee Credit Policy Manual</w:t>
                      </w:r>
                      <w:r w:rsidRPr="00EC6ACE">
                        <w:rPr>
                          <w:color w:val="002060"/>
                        </w:rPr>
                        <w:t>.</w:t>
                      </w:r>
                    </w:p>
                    <w:p w:rsidR="00A953C9" w:rsidRPr="00EC6ACE" w:rsidRDefault="00376F46" w:rsidP="00EC6ACE">
                      <w:pPr>
                        <w:spacing w:after="40" w:line="240" w:lineRule="auto"/>
                        <w:jc w:val="both"/>
                        <w:rPr>
                          <w:color w:val="002060"/>
                        </w:rPr>
                      </w:pPr>
                      <w:r w:rsidRPr="00EC6ACE">
                        <w:rPr>
                          <w:color w:val="002060"/>
                          <w:u w:val="single"/>
                        </w:rPr>
                        <w:t>Stormwater Quantity Credit</w:t>
                      </w:r>
                      <w:r w:rsidRPr="00EC6ACE">
                        <w:rPr>
                          <w:color w:val="002060"/>
                        </w:rPr>
                        <w:t>:  Available for SCMs controlling peak flows and volumes of stormwater, this credit cannot exceed 75% of the stormwater fee that would be charged to the associated impervious surfaces.</w:t>
                      </w:r>
                    </w:p>
                    <w:p w:rsidR="00376F46" w:rsidRPr="00EC6ACE" w:rsidRDefault="00376F46" w:rsidP="00EC6ACE">
                      <w:pPr>
                        <w:spacing w:after="40" w:line="240" w:lineRule="auto"/>
                        <w:jc w:val="both"/>
                        <w:rPr>
                          <w:color w:val="002060"/>
                        </w:rPr>
                      </w:pPr>
                      <w:r w:rsidRPr="00EC6ACE">
                        <w:rPr>
                          <w:color w:val="002060"/>
                          <w:u w:val="single"/>
                        </w:rPr>
                        <w:t>Stormwater Quality Credit</w:t>
                      </w:r>
                      <w:r w:rsidRPr="00EC6ACE">
                        <w:rPr>
                          <w:color w:val="002060"/>
                        </w:rPr>
                        <w:t xml:space="preserve">:  </w:t>
                      </w:r>
                      <w:r w:rsidRPr="00EC6ACE">
                        <w:rPr>
                          <w:color w:val="002060"/>
                        </w:rPr>
                        <w:t xml:space="preserve">Available for SCMs </w:t>
                      </w:r>
                      <w:r w:rsidRPr="00EC6ACE">
                        <w:rPr>
                          <w:color w:val="002060"/>
                        </w:rPr>
                        <w:t>filtering pollutants from</w:t>
                      </w:r>
                      <w:r w:rsidRPr="00EC6ACE">
                        <w:rPr>
                          <w:color w:val="002060"/>
                        </w:rPr>
                        <w:t xml:space="preserve"> stormwater, this</w:t>
                      </w:r>
                      <w:r w:rsidRPr="00EC6ACE">
                        <w:rPr>
                          <w:color w:val="002060"/>
                        </w:rPr>
                        <w:t xml:space="preserve"> credit cannot exceed 2</w:t>
                      </w:r>
                      <w:r w:rsidRPr="00EC6ACE">
                        <w:rPr>
                          <w:color w:val="002060"/>
                        </w:rPr>
                        <w:t>5% of the stormwater fee that would be charged to the associated impervious surfaces.</w:t>
                      </w:r>
                    </w:p>
                    <w:p w:rsidR="00EC6ACE" w:rsidRDefault="00376F46" w:rsidP="00EC6ACE">
                      <w:pPr>
                        <w:spacing w:after="40" w:line="240" w:lineRule="auto"/>
                        <w:jc w:val="both"/>
                        <w:rPr>
                          <w:color w:val="002060"/>
                        </w:rPr>
                      </w:pPr>
                      <w:r w:rsidRPr="00EC6ACE">
                        <w:rPr>
                          <w:color w:val="002060"/>
                          <w:u w:val="single"/>
                        </w:rPr>
                        <w:t>Stormwater Education Credit</w:t>
                      </w:r>
                      <w:r w:rsidRPr="00EC6ACE">
                        <w:rPr>
                          <w:color w:val="002060"/>
                        </w:rPr>
                        <w:t xml:space="preserve">:  Public and private primary, elementary, and secondary schools recognized by the State of OH that provide approved stormwater pollution prevention curricula to students are eligible for this credit if they meet and maintain </w:t>
                      </w:r>
                      <w:r w:rsidR="00A426D4" w:rsidRPr="00EC6ACE">
                        <w:rPr>
                          <w:color w:val="002060"/>
                        </w:rPr>
                        <w:t xml:space="preserve">the minimum requirements of the </w:t>
                      </w:r>
                      <w:r w:rsidR="00A426D4" w:rsidRPr="00EC6ACE">
                        <w:rPr>
                          <w:color w:val="002060"/>
                          <w:u w:val="single"/>
                        </w:rPr>
                        <w:t>Manual</w:t>
                      </w:r>
                      <w:r w:rsidR="00A426D4" w:rsidRPr="00EC6ACE">
                        <w:rPr>
                          <w:color w:val="002060"/>
                        </w:rPr>
                        <w:t xml:space="preserve">.  This credit can </w:t>
                      </w:r>
                      <w:r w:rsidR="00EC6ACE" w:rsidRPr="00EC6ACE">
                        <w:rPr>
                          <w:color w:val="002060"/>
                        </w:rPr>
                        <w:t>be a maximum of 25% of</w:t>
                      </w:r>
                    </w:p>
                    <w:p w:rsidR="00EC6ACE" w:rsidRPr="00EC6ACE" w:rsidRDefault="00EC6ACE" w:rsidP="00EC6ACE">
                      <w:pPr>
                        <w:spacing w:after="40" w:line="240" w:lineRule="auto"/>
                        <w:jc w:val="center"/>
                        <w:rPr>
                          <w:color w:val="002060"/>
                          <w:sz w:val="20"/>
                        </w:rPr>
                      </w:pPr>
                      <w:r w:rsidRPr="00EC6ACE">
                        <w:rPr>
                          <w:color w:val="002060"/>
                          <w:sz w:val="20"/>
                        </w:rPr>
                        <w:t>(CONTINUED ON NEXT PAGE)</w:t>
                      </w:r>
                    </w:p>
                    <w:p w:rsidR="00C1704D" w:rsidRPr="00EC6ACE" w:rsidRDefault="00C1704D">
                      <w:pPr>
                        <w:rPr>
                          <w:color w:val="002060"/>
                        </w:rPr>
                      </w:pPr>
                    </w:p>
                  </w:txbxContent>
                </v:textbox>
              </v:rect>
            </w:pict>
          </mc:Fallback>
        </mc:AlternateContent>
      </w:r>
      <w:r>
        <w:rPr>
          <w:noProof/>
          <w:sz w:val="24"/>
        </w:rPr>
        <mc:AlternateContent>
          <mc:Choice Requires="wps">
            <w:drawing>
              <wp:anchor distT="0" distB="0" distL="114300" distR="114300" simplePos="0" relativeHeight="251659264" behindDoc="0" locked="0" layoutInCell="1" allowOverlap="1" wp14:anchorId="0646DCB2" wp14:editId="678D3B94">
                <wp:simplePos x="0" y="0"/>
                <wp:positionH relativeFrom="column">
                  <wp:posOffset>-2533015</wp:posOffset>
                </wp:positionH>
                <wp:positionV relativeFrom="paragraph">
                  <wp:posOffset>460375</wp:posOffset>
                </wp:positionV>
                <wp:extent cx="2438400" cy="5534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38400" cy="5534025"/>
                        </a:xfrm>
                        <a:prstGeom prst="rect">
                          <a:avLst/>
                        </a:prstGeom>
                        <a:solidFill>
                          <a:srgbClr val="0036A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04D" w:rsidRPr="00C07795" w:rsidRDefault="00EC5217" w:rsidP="00C1704D">
                            <w:pPr>
                              <w:spacing w:after="0" w:line="240" w:lineRule="auto"/>
                              <w:jc w:val="center"/>
                              <w:rPr>
                                <w:color w:val="FFFFFF" w:themeColor="background1"/>
                              </w:rPr>
                            </w:pPr>
                            <w:r w:rsidRPr="00C07795">
                              <w:rPr>
                                <w:b/>
                                <w:bCs/>
                                <w:color w:val="FFFFFF" w:themeColor="background1"/>
                              </w:rPr>
                              <w:t>Municipality Requirements</w:t>
                            </w:r>
                            <w:r w:rsidR="00C1704D" w:rsidRPr="00C07795">
                              <w:rPr>
                                <w:b/>
                                <w:bCs/>
                                <w:color w:val="FFFFFF" w:themeColor="background1"/>
                              </w:rPr>
                              <w:t>:</w:t>
                            </w:r>
                          </w:p>
                          <w:p w:rsidR="00C1704D" w:rsidRPr="00C07795" w:rsidRDefault="00C1704D" w:rsidP="00C1704D">
                            <w:pPr>
                              <w:spacing w:after="40" w:line="240" w:lineRule="auto"/>
                              <w:jc w:val="center"/>
                              <w:rPr>
                                <w:color w:val="FFFFFF" w:themeColor="background1"/>
                              </w:rPr>
                            </w:pPr>
                            <w:r w:rsidRPr="00C07795">
                              <w:rPr>
                                <w:color w:val="FFFFFF" w:themeColor="background1"/>
                              </w:rPr>
                              <w:t xml:space="preserve">The Stormwater Management Code creates a number of new responsibilities and requirements for municipalities. </w:t>
                            </w:r>
                          </w:p>
                          <w:p w:rsidR="00C1704D" w:rsidRPr="00C07795" w:rsidRDefault="00C1704D" w:rsidP="00C1704D">
                            <w:pPr>
                              <w:spacing w:after="40" w:line="240" w:lineRule="auto"/>
                              <w:jc w:val="both"/>
                              <w:rPr>
                                <w:color w:val="FFFFFF" w:themeColor="background1"/>
                              </w:rPr>
                            </w:pPr>
                            <w:r w:rsidRPr="00C07795">
                              <w:rPr>
                                <w:color w:val="FFFFFF" w:themeColor="background1"/>
                                <w:u w:val="single"/>
                              </w:rPr>
                              <w:t>Watershed Advisory Committee</w:t>
                            </w:r>
                            <w:r w:rsidRPr="00C07795">
                              <w:rPr>
                                <w:color w:val="FFFFFF" w:themeColor="background1"/>
                              </w:rPr>
                              <w:t>: Each community is expected to fill one position in the Watershed Advisory Committee for each applicable watershed the community is within.  These committees assist the NEORSD in choosing regional stormwater management program activities and priorities in each watershed’s Stormwater Master Plan as well as help develop additional regional stormwater standards.</w:t>
                            </w:r>
                          </w:p>
                          <w:p w:rsidR="00C1704D" w:rsidRPr="00C07795" w:rsidRDefault="00C1704D" w:rsidP="00C1704D">
                            <w:pPr>
                              <w:spacing w:after="40" w:line="240" w:lineRule="auto"/>
                              <w:jc w:val="both"/>
                              <w:rPr>
                                <w:color w:val="FFFFFF" w:themeColor="background1"/>
                              </w:rPr>
                            </w:pPr>
                            <w:r w:rsidRPr="00C07795">
                              <w:rPr>
                                <w:color w:val="FFFFFF" w:themeColor="background1"/>
                                <w:u w:val="single"/>
                              </w:rPr>
                              <w:t>Minimum Standards for Stormwater Management</w:t>
                            </w:r>
                            <w:r w:rsidRPr="00C07795">
                              <w:rPr>
                                <w:color w:val="FFFFFF" w:themeColor="background1"/>
                              </w:rPr>
                              <w:t>:  The Code requires that municipalities meet the NPDES General Permit for MS4s requirements and any additional standards from the NEORSD.</w:t>
                            </w:r>
                          </w:p>
                          <w:p w:rsidR="00C1704D" w:rsidRPr="00C07795" w:rsidRDefault="00C1704D" w:rsidP="00EC6ACE">
                            <w:pPr>
                              <w:spacing w:after="40" w:line="240" w:lineRule="auto"/>
                              <w:jc w:val="both"/>
                              <w:rPr>
                                <w:color w:val="FFFFFF" w:themeColor="background1"/>
                              </w:rPr>
                            </w:pPr>
                            <w:r w:rsidRPr="00C07795">
                              <w:rPr>
                                <w:color w:val="FFFFFF" w:themeColor="background1"/>
                                <w:u w:val="single"/>
                              </w:rPr>
                              <w:t>Stormwater Management Plans</w:t>
                            </w:r>
                            <w:r w:rsidRPr="00C07795">
                              <w:rPr>
                                <w:color w:val="FFFFFF" w:themeColor="background1"/>
                              </w:rPr>
                              <w:t>:  Municipalities are required to submit stormwater management plans for any project regulated by the community and located within the Service District to NEORSD within seven days of receiving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99.45pt;margin-top:36.25pt;width:192pt;height:4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" fillcolor="#0036a2" strokecolor="#002060" strokeweight="2pt">
                <v:textbox>
                  <w:txbxContent>
                    <w:p w:rsidR="00C1704D" w:rsidRPr="00C07795" w:rsidRDefault="00EC5217" w:rsidP="00C1704D">
                      <w:pPr>
                        <w:spacing w:after="0" w:line="240" w:lineRule="auto"/>
                        <w:jc w:val="center"/>
                        <w:rPr>
                          <w:color w:val="FFFFFF" w:themeColor="background1"/>
                        </w:rPr>
                      </w:pPr>
                      <w:r w:rsidRPr="00C07795">
                        <w:rPr>
                          <w:b/>
                          <w:bCs/>
                          <w:color w:val="FFFFFF" w:themeColor="background1"/>
                        </w:rPr>
                        <w:t>Municipality Requirements</w:t>
                      </w:r>
                      <w:r w:rsidR="00C1704D" w:rsidRPr="00C07795">
                        <w:rPr>
                          <w:b/>
                          <w:bCs/>
                          <w:color w:val="FFFFFF" w:themeColor="background1"/>
                        </w:rPr>
                        <w:t>:</w:t>
                      </w:r>
                    </w:p>
                    <w:p w:rsidR="00C1704D" w:rsidRPr="00C07795" w:rsidRDefault="00C1704D" w:rsidP="00C1704D">
                      <w:pPr>
                        <w:spacing w:after="40" w:line="240" w:lineRule="auto"/>
                        <w:jc w:val="center"/>
                        <w:rPr>
                          <w:color w:val="FFFFFF" w:themeColor="background1"/>
                        </w:rPr>
                      </w:pPr>
                      <w:r w:rsidRPr="00C07795">
                        <w:rPr>
                          <w:color w:val="FFFFFF" w:themeColor="background1"/>
                        </w:rPr>
                        <w:t xml:space="preserve">The Stormwater Management Code creates a number of new responsibilities and requirements for municipalities. </w:t>
                      </w:r>
                    </w:p>
                    <w:p w:rsidR="00C1704D" w:rsidRPr="00C07795" w:rsidRDefault="00C1704D" w:rsidP="00C1704D">
                      <w:pPr>
                        <w:spacing w:after="40" w:line="240" w:lineRule="auto"/>
                        <w:jc w:val="both"/>
                        <w:rPr>
                          <w:color w:val="FFFFFF" w:themeColor="background1"/>
                        </w:rPr>
                      </w:pPr>
                      <w:r w:rsidRPr="00C07795">
                        <w:rPr>
                          <w:color w:val="FFFFFF" w:themeColor="background1"/>
                          <w:u w:val="single"/>
                        </w:rPr>
                        <w:t>Watershed Advisory Committee</w:t>
                      </w:r>
                      <w:r w:rsidRPr="00C07795">
                        <w:rPr>
                          <w:color w:val="FFFFFF" w:themeColor="background1"/>
                        </w:rPr>
                        <w:t>: Each community is expected to fill one position in the Watershed Advisory Committee for each applicable watershed the community is within.  These committees assist the NEORSD in choosing regional stormwater management program activities and priorities in each watershed’s Stormwater Master Plan as well as help develop additional regional stormwater standards.</w:t>
                      </w:r>
                    </w:p>
                    <w:p w:rsidR="00C1704D" w:rsidRPr="00C07795" w:rsidRDefault="00C1704D" w:rsidP="00C1704D">
                      <w:pPr>
                        <w:spacing w:after="40" w:line="240" w:lineRule="auto"/>
                        <w:jc w:val="both"/>
                        <w:rPr>
                          <w:color w:val="FFFFFF" w:themeColor="background1"/>
                        </w:rPr>
                      </w:pPr>
                      <w:r w:rsidRPr="00C07795">
                        <w:rPr>
                          <w:color w:val="FFFFFF" w:themeColor="background1"/>
                          <w:u w:val="single"/>
                        </w:rPr>
                        <w:t>Minimum Standards for Stormwater Management</w:t>
                      </w:r>
                      <w:r w:rsidRPr="00C07795">
                        <w:rPr>
                          <w:color w:val="FFFFFF" w:themeColor="background1"/>
                        </w:rPr>
                        <w:t>:  The Code requires that municipalities meet the NPDES General Permit for MS4s requirements and any additional standards from the NEORSD.</w:t>
                      </w:r>
                    </w:p>
                    <w:p w:rsidR="00C1704D" w:rsidRPr="00C07795" w:rsidRDefault="00C1704D" w:rsidP="00EC6ACE">
                      <w:pPr>
                        <w:spacing w:after="40" w:line="240" w:lineRule="auto"/>
                        <w:jc w:val="both"/>
                        <w:rPr>
                          <w:color w:val="FFFFFF" w:themeColor="background1"/>
                        </w:rPr>
                      </w:pPr>
                      <w:r w:rsidRPr="00C07795">
                        <w:rPr>
                          <w:color w:val="FFFFFF" w:themeColor="background1"/>
                          <w:u w:val="single"/>
                        </w:rPr>
                        <w:t>Stormwater Management Plans</w:t>
                      </w:r>
                      <w:r w:rsidRPr="00C07795">
                        <w:rPr>
                          <w:color w:val="FFFFFF" w:themeColor="background1"/>
                        </w:rPr>
                        <w:t>:  Municipalities are required to submit stormwater management plans for any project regulated by the community and located within the Service District to NEORSD within seven days of receiving the plan.</w:t>
                      </w:r>
                    </w:p>
                  </w:txbxContent>
                </v:textbox>
              </v:rect>
            </w:pict>
          </mc:Fallback>
        </mc:AlternateContent>
      </w:r>
      <w:r w:rsidRPr="00DE5DC6">
        <w:rPr>
          <w:noProof/>
          <w:sz w:val="24"/>
        </w:rPr>
        <mc:AlternateContent>
          <mc:Choice Requires="wps">
            <w:drawing>
              <wp:anchor distT="0" distB="0" distL="114300" distR="114300" simplePos="0" relativeHeight="251661312" behindDoc="0" locked="0" layoutInCell="1" allowOverlap="1" wp14:anchorId="058D9AA2" wp14:editId="2471E968">
                <wp:simplePos x="0" y="0"/>
                <wp:positionH relativeFrom="column">
                  <wp:posOffset>1924685</wp:posOffset>
                </wp:positionH>
                <wp:positionV relativeFrom="paragraph">
                  <wp:posOffset>6786245</wp:posOffset>
                </wp:positionV>
                <wp:extent cx="432435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324350" cy="1143000"/>
                        </a:xfrm>
                        <a:prstGeom prst="rect">
                          <a:avLst/>
                        </a:prstGeom>
                        <a:solidFill>
                          <a:srgbClr val="8FB4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5DC6" w:rsidRDefault="00DE5DC6" w:rsidP="00DE5DC6">
                            <w:pPr>
                              <w:spacing w:after="0" w:line="240" w:lineRule="auto"/>
                              <w:jc w:val="center"/>
                              <w:rPr>
                                <w:b/>
                                <w:color w:val="002060"/>
                              </w:rPr>
                            </w:pPr>
                            <w:r w:rsidRPr="00DE5DC6">
                              <w:rPr>
                                <w:b/>
                                <w:color w:val="002060"/>
                              </w:rPr>
                              <w:t>Fee Assessment:</w:t>
                            </w:r>
                          </w:p>
                          <w:p w:rsidR="00DE5DC6" w:rsidRPr="00DE5DC6" w:rsidRDefault="00DE5DC6" w:rsidP="00DE5DC6">
                            <w:pPr>
                              <w:spacing w:after="0" w:line="240" w:lineRule="auto"/>
                              <w:rPr>
                                <w:color w:val="002060"/>
                              </w:rPr>
                            </w:pPr>
                            <w:r>
                              <w:rPr>
                                <w:color w:val="002060"/>
                              </w:rPr>
                              <w:t>Fees are assigned relative to the amount of impervious surface present on your property.  The primary parameter used by the NEORSD is the Equivalent Residential Unit (ERU).  One ERU is equal to 3,000 ft</w:t>
                            </w:r>
                            <w:r>
                              <w:rPr>
                                <w:color w:val="002060"/>
                                <w:vertAlign w:val="superscript"/>
                              </w:rPr>
                              <w:t>2</w:t>
                            </w:r>
                            <w:r>
                              <w:rPr>
                                <w:color w:val="002060"/>
                              </w:rPr>
                              <w:t xml:space="preserve"> of impervious surface.  The base fee associated with one ERU is set at $5.15/month/ERU.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51.55pt;margin-top:534.35pt;width:340.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" fillcolor="#8fb4ff" strokecolor="#002060" strokeweight="2pt">
                <v:textbox>
                  <w:txbxContent>
                    <w:p w:rsidR="00DE5DC6" w:rsidRDefault="00DE5DC6" w:rsidP="00DE5DC6">
                      <w:pPr>
                        <w:spacing w:after="0" w:line="240" w:lineRule="auto"/>
                        <w:jc w:val="center"/>
                        <w:rPr>
                          <w:b/>
                          <w:color w:val="002060"/>
                        </w:rPr>
                      </w:pPr>
                      <w:r w:rsidRPr="00DE5DC6">
                        <w:rPr>
                          <w:b/>
                          <w:color w:val="002060"/>
                        </w:rPr>
                        <w:t>Fee Assessment:</w:t>
                      </w:r>
                    </w:p>
                    <w:p w:rsidR="00DE5DC6" w:rsidRPr="00DE5DC6" w:rsidRDefault="00DE5DC6" w:rsidP="00DE5DC6">
                      <w:pPr>
                        <w:spacing w:after="0" w:line="240" w:lineRule="auto"/>
                        <w:rPr>
                          <w:color w:val="002060"/>
                        </w:rPr>
                      </w:pPr>
                      <w:r>
                        <w:rPr>
                          <w:color w:val="002060"/>
                        </w:rPr>
                        <w:t>Fees are assigned relative to the amount of impervious surface present on your property.  The primary parameter used by the NEORSD is the Equivalent Residential Unit (ERU).  One ERU is equal to 3,000 ft</w:t>
                      </w:r>
                      <w:r>
                        <w:rPr>
                          <w:color w:val="002060"/>
                          <w:vertAlign w:val="superscript"/>
                        </w:rPr>
                        <w:t>2</w:t>
                      </w:r>
                      <w:r>
                        <w:rPr>
                          <w:color w:val="002060"/>
                        </w:rPr>
                        <w:t xml:space="preserve"> of impervious surface.  The base fee associated with one ERU is set at $5.15/month/ERU.</w:t>
                      </w:r>
                    </w:p>
                  </w:txbxContent>
                </v:textbox>
              </v:rect>
            </w:pict>
          </mc:Fallback>
        </mc:AlternateContent>
      </w:r>
      <w:r w:rsidR="009644F7">
        <w:rPr>
          <w:noProof/>
          <w:sz w:val="24"/>
        </w:rPr>
        <mc:AlternateContent>
          <mc:Choice Requires="wps">
            <w:drawing>
              <wp:anchor distT="0" distB="0" distL="114300" distR="114300" simplePos="0" relativeHeight="251660288" behindDoc="0" locked="0" layoutInCell="1" allowOverlap="1" wp14:anchorId="654CCFF2" wp14:editId="4ED25E8A">
                <wp:simplePos x="0" y="0"/>
                <wp:positionH relativeFrom="column">
                  <wp:posOffset>635</wp:posOffset>
                </wp:positionH>
                <wp:positionV relativeFrom="paragraph">
                  <wp:posOffset>42545</wp:posOffset>
                </wp:positionV>
                <wp:extent cx="4324350" cy="2400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324350" cy="2400300"/>
                        </a:xfrm>
                        <a:prstGeom prst="rect">
                          <a:avLst/>
                        </a:prstGeom>
                        <a:solidFill>
                          <a:srgbClr val="538C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04D" w:rsidRPr="00C1704D" w:rsidRDefault="00C1704D" w:rsidP="00C1704D">
                            <w:pPr>
                              <w:spacing w:after="0" w:line="240" w:lineRule="auto"/>
                              <w:jc w:val="center"/>
                            </w:pPr>
                            <w:r w:rsidRPr="00C1704D">
                              <w:rPr>
                                <w:b/>
                                <w:bCs/>
                              </w:rPr>
                              <w:t>Stormwater Fees:</w:t>
                            </w:r>
                          </w:p>
                          <w:p w:rsidR="00C1704D" w:rsidRPr="00C1704D" w:rsidRDefault="00C1704D" w:rsidP="00C1704D">
                            <w:pPr>
                              <w:spacing w:after="40" w:line="240" w:lineRule="auto"/>
                              <w:jc w:val="center"/>
                            </w:pPr>
                            <w:r w:rsidRPr="00C1704D">
                              <w:t>NEORSD operates a separate account for all revenues and expenses associated with the regional stormwater management program (SWMP).  To fund all aspects of this program, stormwater fees have been created.  These fees are distributed based on the demands each parcel imposes on the regional SWMP or the level of service required at each parcel.</w:t>
                            </w:r>
                          </w:p>
                          <w:p w:rsidR="00C1704D" w:rsidRDefault="00C1704D" w:rsidP="00C1704D">
                            <w:pPr>
                              <w:spacing w:after="40" w:line="240" w:lineRule="auto"/>
                              <w:jc w:val="both"/>
                            </w:pPr>
                            <w:r w:rsidRPr="00C1704D">
                              <w:rPr>
                                <w:u w:val="single"/>
                              </w:rPr>
                              <w:t>Fee Exemptions</w:t>
                            </w:r>
                            <w:r w:rsidRPr="00C1704D">
                              <w:t>:  The following are exempt from stormwater fees:  grouped parcels with less than 400 ft</w:t>
                            </w:r>
                            <w:r w:rsidRPr="00C1704D">
                              <w:rPr>
                                <w:vertAlign w:val="superscript"/>
                              </w:rPr>
                              <w:t>2</w:t>
                            </w:r>
                            <w:r w:rsidRPr="00C1704D">
                              <w:t xml:space="preserve"> of impervious surface; designated non-self</w:t>
                            </w:r>
                            <w:r w:rsidR="004424AA">
                              <w:t>-</w:t>
                            </w:r>
                            <w:r w:rsidRPr="00C1704D">
                              <w:t>supporting municipal function owned by member communities; cemeteries owned/operated by State of OH, county, member community, or not-for-profit entity; and parcels held by county/member community land reutilization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05pt;margin-top:3.35pt;width:34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" fillcolor="#538cff" strokecolor="#002060" strokeweight="2pt">
                <v:textbox>
                  <w:txbxContent>
                    <w:p w:rsidR="00C1704D" w:rsidRPr="00C1704D" w:rsidRDefault="00C1704D" w:rsidP="00C1704D">
                      <w:pPr>
                        <w:spacing w:after="0" w:line="240" w:lineRule="auto"/>
                        <w:jc w:val="center"/>
                      </w:pPr>
                      <w:r w:rsidRPr="00C1704D">
                        <w:rPr>
                          <w:b/>
                          <w:bCs/>
                        </w:rPr>
                        <w:t>Stormwater Fees:</w:t>
                      </w:r>
                    </w:p>
                    <w:p w:rsidR="00C1704D" w:rsidRPr="00C1704D" w:rsidRDefault="00C1704D" w:rsidP="00C1704D">
                      <w:pPr>
                        <w:spacing w:after="40" w:line="240" w:lineRule="auto"/>
                        <w:jc w:val="center"/>
                      </w:pPr>
                      <w:r w:rsidRPr="00C1704D">
                        <w:t>NEORSD operates a separate account for all revenues and expenses associated with the regional stormwater management program (SWMP).  To fund all aspects of this program, stormwater fees have been created.  These fees are distributed based on the demands each parcel imposes on the regional SWMP or the level of service required at each parcel.</w:t>
                      </w:r>
                    </w:p>
                    <w:p w:rsidR="00C1704D" w:rsidRDefault="00C1704D" w:rsidP="00C1704D">
                      <w:pPr>
                        <w:spacing w:after="40" w:line="240" w:lineRule="auto"/>
                        <w:jc w:val="both"/>
                      </w:pPr>
                      <w:r w:rsidRPr="00C1704D">
                        <w:rPr>
                          <w:u w:val="single"/>
                        </w:rPr>
                        <w:t>Fee Exemptions</w:t>
                      </w:r>
                      <w:r w:rsidRPr="00C1704D">
                        <w:t>:  The following are exempt from stormwater fees:  grouped parcels with less than 400 ft</w:t>
                      </w:r>
                      <w:r w:rsidRPr="00C1704D">
                        <w:rPr>
                          <w:vertAlign w:val="superscript"/>
                        </w:rPr>
                        <w:t>2</w:t>
                      </w:r>
                      <w:r w:rsidRPr="00C1704D">
                        <w:t xml:space="preserve"> of impervious surface; designated non-self</w:t>
                      </w:r>
                      <w:r w:rsidR="004424AA">
                        <w:t>-</w:t>
                      </w:r>
                      <w:r w:rsidRPr="00C1704D">
                        <w:t>supporting municipal function owned by member communities; cemeteries owned/operated by State of OH, county, member community, or not-for-profit entity; and parcels held by county/member community land reutilization organization.</w:t>
                      </w:r>
                    </w:p>
                  </w:txbxContent>
                </v:textbox>
              </v:rect>
            </w:pict>
          </mc:Fallback>
        </mc:AlternateContent>
      </w:r>
      <w:r w:rsidR="00DE5DC6">
        <w:rPr>
          <w:sz w:val="24"/>
        </w:rPr>
        <w:br w:type="page"/>
      </w:r>
    </w:p>
    <w:tbl>
      <w:tblPr>
        <w:tblStyle w:val="MediumShading1-Accent1"/>
        <w:tblpPr w:leftFromText="180" w:rightFromText="180" w:vertAnchor="text" w:tblpY="1"/>
        <w:tblOverlap w:val="never"/>
        <w:tblW w:w="5000" w:type="pct"/>
        <w:tblLook w:val="0420" w:firstRow="1" w:lastRow="0" w:firstColumn="0" w:lastColumn="0" w:noHBand="0" w:noVBand="1"/>
      </w:tblPr>
      <w:tblGrid>
        <w:gridCol w:w="2402"/>
        <w:gridCol w:w="740"/>
        <w:gridCol w:w="983"/>
        <w:gridCol w:w="75"/>
        <w:gridCol w:w="1648"/>
        <w:gridCol w:w="1425"/>
        <w:gridCol w:w="297"/>
        <w:gridCol w:w="1723"/>
        <w:gridCol w:w="491"/>
        <w:gridCol w:w="1192"/>
        <w:gridCol w:w="40"/>
      </w:tblGrid>
      <w:tr w:rsidR="00DE5DC6" w:rsidRPr="00DE5DC6" w:rsidTr="007477F8">
        <w:trPr>
          <w:gridAfter w:val="1"/>
          <w:cnfStyle w:val="100000000000" w:firstRow="1" w:lastRow="0" w:firstColumn="0" w:lastColumn="0" w:oddVBand="0" w:evenVBand="0" w:oddHBand="0" w:evenHBand="0" w:firstRowFirstColumn="0" w:firstRowLastColumn="0" w:lastRowFirstColumn="0" w:lastRowLastColumn="0"/>
          <w:wAfter w:w="18" w:type="pct"/>
          <w:trHeight w:val="447"/>
        </w:trPr>
        <w:tc>
          <w:tcPr>
            <w:tcW w:w="4982"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tcPr>
          <w:p w:rsidR="00DE5DC6" w:rsidRPr="00DE5DC6" w:rsidRDefault="00DE5DC6" w:rsidP="00DE5DC6">
            <w:pPr>
              <w:jc w:val="center"/>
              <w:rPr>
                <w:bCs w:val="0"/>
              </w:rPr>
            </w:pPr>
            <w:r>
              <w:rPr>
                <w:bCs w:val="0"/>
              </w:rPr>
              <w:lastRenderedPageBreak/>
              <w:t>2016 Stormwater Fee Schedule for Residential Parcels</w:t>
            </w:r>
          </w:p>
        </w:tc>
      </w:tr>
      <w:tr w:rsidR="00DE5DC6" w:rsidRPr="00DE5DC6" w:rsidTr="007477F8">
        <w:trPr>
          <w:gridAfter w:val="1"/>
          <w:cnfStyle w:val="000000100000" w:firstRow="0" w:lastRow="0" w:firstColumn="0" w:lastColumn="0" w:oddVBand="0" w:evenVBand="0" w:oddHBand="1" w:evenHBand="0" w:firstRowFirstColumn="0" w:firstRowLastColumn="0" w:lastRowFirstColumn="0" w:lastRowLastColumn="0"/>
          <w:wAfter w:w="18" w:type="pct"/>
          <w:trHeight w:val="447"/>
        </w:trPr>
        <w:tc>
          <w:tcPr>
            <w:tcW w:w="14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DE5DC6" w:rsidRPr="00DE5DC6" w:rsidRDefault="00DE5DC6" w:rsidP="00DE5DC6">
            <w:pPr>
              <w:jc w:val="center"/>
            </w:pPr>
            <w:r w:rsidRPr="00DE5DC6">
              <w:rPr>
                <w:b/>
                <w:bCs/>
              </w:rPr>
              <w:t>Parcel:</w:t>
            </w:r>
          </w:p>
        </w:tc>
        <w:tc>
          <w:tcPr>
            <w:tcW w:w="48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DE5DC6" w:rsidRPr="00DE5DC6" w:rsidRDefault="00DE5DC6" w:rsidP="00DE5DC6">
            <w:pPr>
              <w:jc w:val="center"/>
            </w:pPr>
            <w:r w:rsidRPr="00DE5DC6">
              <w:rPr>
                <w:b/>
                <w:bCs/>
              </w:rPr>
              <w:t>Tier:</w:t>
            </w:r>
          </w:p>
        </w:tc>
        <w:tc>
          <w:tcPr>
            <w:tcW w:w="13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DE5DC6" w:rsidRPr="00DE5DC6" w:rsidRDefault="00DE5DC6" w:rsidP="00DE5DC6">
            <w:pPr>
              <w:jc w:val="center"/>
            </w:pPr>
            <w:r w:rsidRPr="00DE5DC6">
              <w:rPr>
                <w:b/>
                <w:bCs/>
              </w:rPr>
              <w:t>Impervious Area:</w:t>
            </w:r>
          </w:p>
        </w:tc>
        <w:tc>
          <w:tcPr>
            <w:tcW w:w="114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DE5DC6" w:rsidRPr="00DE5DC6" w:rsidRDefault="00DE5DC6" w:rsidP="00DE5DC6">
            <w:pPr>
              <w:jc w:val="center"/>
            </w:pPr>
            <w:r w:rsidRPr="00DE5DC6">
              <w:rPr>
                <w:b/>
                <w:bCs/>
              </w:rPr>
              <w:t>Fee Formula:</w:t>
            </w:r>
          </w:p>
        </w:tc>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DE5DC6" w:rsidRPr="00DE5DC6" w:rsidRDefault="00DE5DC6" w:rsidP="00DE5DC6">
            <w:pPr>
              <w:jc w:val="center"/>
            </w:pPr>
            <w:r w:rsidRPr="00DE5DC6">
              <w:rPr>
                <w:b/>
                <w:bCs/>
              </w:rPr>
              <w:t>Fee:</w:t>
            </w:r>
          </w:p>
        </w:tc>
      </w:tr>
      <w:tr w:rsidR="00DE5DC6" w:rsidRPr="00DE5DC6" w:rsidTr="00A953C9">
        <w:trPr>
          <w:gridAfter w:val="1"/>
          <w:cnfStyle w:val="000000010000" w:firstRow="0" w:lastRow="0" w:firstColumn="0" w:lastColumn="0" w:oddVBand="0" w:evenVBand="0" w:oddHBand="0" w:evenHBand="1" w:firstRowFirstColumn="0" w:firstRowLastColumn="0" w:lastRowFirstColumn="0" w:lastRowLastColumn="0"/>
          <w:wAfter w:w="18" w:type="pct"/>
          <w:trHeight w:val="337"/>
        </w:trPr>
        <w:tc>
          <w:tcPr>
            <w:tcW w:w="14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Small Residential</w:t>
            </w:r>
          </w:p>
        </w:tc>
        <w:tc>
          <w:tcPr>
            <w:tcW w:w="48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1</w:t>
            </w:r>
          </w:p>
        </w:tc>
        <w:tc>
          <w:tcPr>
            <w:tcW w:w="13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Less than 2,000 ft</w:t>
            </w:r>
            <w:r w:rsidRPr="00DE5DC6">
              <w:rPr>
                <w:vertAlign w:val="superscript"/>
              </w:rPr>
              <w:t>2</w:t>
            </w:r>
          </w:p>
        </w:tc>
        <w:tc>
          <w:tcPr>
            <w:tcW w:w="114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0.6 ERU/month</w:t>
            </w:r>
          </w:p>
        </w:tc>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$3.09</w:t>
            </w:r>
          </w:p>
        </w:tc>
      </w:tr>
      <w:tr w:rsidR="00DE5DC6" w:rsidRPr="00DE5DC6" w:rsidTr="00A953C9">
        <w:trPr>
          <w:gridAfter w:val="1"/>
          <w:cnfStyle w:val="000000100000" w:firstRow="0" w:lastRow="0" w:firstColumn="0" w:lastColumn="0" w:oddVBand="0" w:evenVBand="0" w:oddHBand="1" w:evenHBand="0" w:firstRowFirstColumn="0" w:firstRowLastColumn="0" w:lastRowFirstColumn="0" w:lastRowLastColumn="0"/>
          <w:wAfter w:w="18" w:type="pct"/>
          <w:trHeight w:val="282"/>
        </w:trPr>
        <w:tc>
          <w:tcPr>
            <w:tcW w:w="14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E5DC6" w:rsidRPr="00DE5DC6" w:rsidRDefault="00DE5DC6" w:rsidP="00DE5DC6">
            <w:r w:rsidRPr="00DE5DC6">
              <w:t>Medium Residential</w:t>
            </w:r>
          </w:p>
        </w:tc>
        <w:tc>
          <w:tcPr>
            <w:tcW w:w="48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E5DC6" w:rsidRPr="00DE5DC6" w:rsidRDefault="00DE5DC6" w:rsidP="00DE5DC6">
            <w:r w:rsidRPr="00DE5DC6">
              <w:t>2</w:t>
            </w:r>
          </w:p>
        </w:tc>
        <w:tc>
          <w:tcPr>
            <w:tcW w:w="13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E5DC6" w:rsidRPr="00DE5DC6" w:rsidRDefault="00DE5DC6" w:rsidP="00DE5DC6">
            <w:r w:rsidRPr="00DE5DC6">
              <w:t>2,000-3,999 ft</w:t>
            </w:r>
            <w:r w:rsidRPr="00DE5DC6">
              <w:rPr>
                <w:vertAlign w:val="superscript"/>
              </w:rPr>
              <w:t>2</w:t>
            </w:r>
          </w:p>
        </w:tc>
        <w:tc>
          <w:tcPr>
            <w:tcW w:w="114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E5DC6" w:rsidRPr="00DE5DC6" w:rsidRDefault="00DE5DC6" w:rsidP="00DE5DC6">
            <w:r w:rsidRPr="00DE5DC6">
              <w:t>1 ERU/month</w:t>
            </w:r>
          </w:p>
        </w:tc>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E5DC6" w:rsidRPr="00DE5DC6" w:rsidRDefault="00DE5DC6" w:rsidP="00DE5DC6">
            <w:r w:rsidRPr="00DE5DC6">
              <w:t>$5.15</w:t>
            </w:r>
          </w:p>
        </w:tc>
      </w:tr>
      <w:tr w:rsidR="00DE5DC6" w:rsidRPr="00DE5DC6" w:rsidTr="00A953C9">
        <w:trPr>
          <w:gridAfter w:val="1"/>
          <w:cnfStyle w:val="000000010000" w:firstRow="0" w:lastRow="0" w:firstColumn="0" w:lastColumn="0" w:oddVBand="0" w:evenVBand="0" w:oddHBand="0" w:evenHBand="1" w:firstRowFirstColumn="0" w:firstRowLastColumn="0" w:lastRowFirstColumn="0" w:lastRowLastColumn="0"/>
          <w:wAfter w:w="18" w:type="pct"/>
          <w:trHeight w:val="337"/>
        </w:trPr>
        <w:tc>
          <w:tcPr>
            <w:tcW w:w="142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Large Residential</w:t>
            </w:r>
          </w:p>
        </w:tc>
        <w:tc>
          <w:tcPr>
            <w:tcW w:w="48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3</w:t>
            </w:r>
          </w:p>
        </w:tc>
        <w:tc>
          <w:tcPr>
            <w:tcW w:w="13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4,000 ft</w:t>
            </w:r>
            <w:r w:rsidRPr="00DE5DC6">
              <w:rPr>
                <w:vertAlign w:val="superscript"/>
              </w:rPr>
              <w:t>2</w:t>
            </w:r>
            <w:r w:rsidRPr="00DE5DC6">
              <w:t xml:space="preserve"> and above</w:t>
            </w:r>
          </w:p>
        </w:tc>
        <w:tc>
          <w:tcPr>
            <w:tcW w:w="114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1.8 ERU/month</w:t>
            </w:r>
          </w:p>
        </w:tc>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hideMark/>
          </w:tcPr>
          <w:p w:rsidR="00DE5DC6" w:rsidRPr="00DE5DC6" w:rsidRDefault="00DE5DC6" w:rsidP="00DE5DC6">
            <w:r w:rsidRPr="00DE5DC6">
              <w:t>$9.27</w:t>
            </w:r>
          </w:p>
        </w:tc>
      </w:tr>
      <w:tr w:rsidR="007477F8" w:rsidRPr="00DE5DC6" w:rsidTr="007477F8">
        <w:trPr>
          <w:cnfStyle w:val="000000100000" w:firstRow="0" w:lastRow="0" w:firstColumn="0" w:lastColumn="0" w:oddVBand="0" w:evenVBand="0" w:oddHBand="1" w:evenHBand="0" w:firstRowFirstColumn="0" w:firstRowLastColumn="0" w:lastRowFirstColumn="0" w:lastRowLastColumn="0"/>
          <w:trHeight w:val="440"/>
        </w:trPr>
        <w:tc>
          <w:tcPr>
            <w:tcW w:w="5000"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tcPr>
          <w:p w:rsidR="007477F8" w:rsidRPr="00DE5DC6" w:rsidRDefault="007477F8" w:rsidP="000C6C84">
            <w:pPr>
              <w:jc w:val="center"/>
              <w:rPr>
                <w:b/>
                <w:bCs/>
              </w:rPr>
            </w:pPr>
            <w:r w:rsidRPr="00DE5DC6">
              <w:rPr>
                <w:b/>
                <w:bCs/>
              </w:rPr>
              <w:t>2016 Stormwater Fee Schedule for Non-Residential Parcels</w:t>
            </w:r>
          </w:p>
        </w:tc>
      </w:tr>
      <w:tr w:rsidR="00A953C9" w:rsidRPr="00DE5DC6" w:rsidTr="007477F8">
        <w:trPr>
          <w:cnfStyle w:val="000000010000" w:firstRow="0" w:lastRow="0" w:firstColumn="0" w:lastColumn="0" w:oddVBand="0" w:evenVBand="0" w:oddHBand="0" w:evenHBand="1" w:firstRowFirstColumn="0" w:firstRowLastColumn="0" w:lastRowFirstColumn="0" w:lastRowLastColumn="0"/>
          <w:trHeight w:val="602"/>
        </w:trPr>
        <w:tc>
          <w:tcPr>
            <w:tcW w:w="10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A953C9" w:rsidRPr="00DE5DC6" w:rsidRDefault="00A953C9" w:rsidP="000C6C84">
            <w:pPr>
              <w:jc w:val="center"/>
            </w:pPr>
            <w:r>
              <w:rPr>
                <w:b/>
                <w:bCs/>
              </w:rPr>
              <w:t>Number of Non-Residential ERUs</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A953C9" w:rsidRPr="00DE5DC6" w:rsidRDefault="00A953C9" w:rsidP="000C6C84">
            <w:pPr>
              <w:jc w:val="center"/>
            </w:pPr>
            <w:r>
              <w:rPr>
                <w:b/>
                <w:bCs/>
              </w:rPr>
              <w:t>1</w:t>
            </w:r>
            <w:r>
              <w:rPr>
                <w:b/>
                <w:bCs/>
                <w:vertAlign w:val="superscript"/>
              </w:rPr>
              <w:t>st</w:t>
            </w:r>
            <w:r>
              <w:rPr>
                <w:b/>
                <w:bCs/>
              </w:rPr>
              <w:t>-10</w:t>
            </w:r>
            <w:r w:rsidRPr="00DE5DC6">
              <w:rPr>
                <w:b/>
                <w:bCs/>
                <w:vertAlign w:val="superscript"/>
              </w:rPr>
              <w:t>th</w:t>
            </w:r>
            <w:r>
              <w:rPr>
                <w:b/>
                <w:bCs/>
              </w:rPr>
              <w:t xml:space="preserve"> </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A953C9" w:rsidRPr="00DE5DC6" w:rsidRDefault="00A953C9" w:rsidP="000C6C84">
            <w:pPr>
              <w:jc w:val="center"/>
            </w:pPr>
            <w:r>
              <w:rPr>
                <w:b/>
                <w:bCs/>
              </w:rPr>
              <w:t>11</w:t>
            </w:r>
            <w:r w:rsidRPr="00DE5DC6">
              <w:rPr>
                <w:b/>
                <w:bCs/>
                <w:vertAlign w:val="superscript"/>
              </w:rPr>
              <w:t>th</w:t>
            </w:r>
            <w:r>
              <w:rPr>
                <w:b/>
                <w:bCs/>
              </w:rPr>
              <w:t>-50</w:t>
            </w:r>
            <w:r w:rsidRPr="00DE5DC6">
              <w:rPr>
                <w:b/>
                <w:bCs/>
                <w:vertAlign w:val="superscript"/>
              </w:rPr>
              <w:t>th</w:t>
            </w:r>
            <w:r>
              <w:rPr>
                <w:b/>
                <w:bCs/>
              </w:rPr>
              <w:t xml:space="preserve"> </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A953C9" w:rsidRPr="00DE5DC6" w:rsidRDefault="00A953C9" w:rsidP="000C6C84">
            <w:pPr>
              <w:jc w:val="center"/>
            </w:pPr>
            <w:r>
              <w:rPr>
                <w:b/>
                <w:bCs/>
              </w:rPr>
              <w:t>51</w:t>
            </w:r>
            <w:r w:rsidRPr="00DE5DC6">
              <w:rPr>
                <w:b/>
                <w:bCs/>
                <w:vertAlign w:val="superscript"/>
              </w:rPr>
              <w:t>st</w:t>
            </w:r>
            <w:r>
              <w:rPr>
                <w:b/>
                <w:bCs/>
              </w:rPr>
              <w:t>-100</w:t>
            </w:r>
            <w:r w:rsidRPr="00DE5DC6">
              <w:rPr>
                <w:b/>
                <w:bCs/>
                <w:vertAlign w:val="superscript"/>
              </w:rPr>
              <w:t>th</w:t>
            </w:r>
            <w:r>
              <w:rPr>
                <w:b/>
                <w:bCs/>
              </w:rPr>
              <w:t xml:space="preserve"> </w:t>
            </w:r>
          </w:p>
        </w:tc>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vAlign w:val="center"/>
            <w:hideMark/>
          </w:tcPr>
          <w:p w:rsidR="00A953C9" w:rsidRPr="00DE5DC6" w:rsidRDefault="00A953C9" w:rsidP="000C6C84">
            <w:pPr>
              <w:jc w:val="center"/>
            </w:pPr>
            <w:r>
              <w:rPr>
                <w:b/>
                <w:bCs/>
              </w:rPr>
              <w:t>101</w:t>
            </w:r>
            <w:r w:rsidRPr="00DE5DC6">
              <w:rPr>
                <w:b/>
                <w:bCs/>
                <w:vertAlign w:val="superscript"/>
              </w:rPr>
              <w:t>st</w:t>
            </w:r>
            <w:r>
              <w:rPr>
                <w:b/>
                <w:bCs/>
              </w:rPr>
              <w:t>-250</w:t>
            </w:r>
            <w:r w:rsidRPr="00DE5DC6">
              <w:rPr>
                <w:b/>
                <w:bCs/>
                <w:vertAlign w:val="superscript"/>
              </w:rPr>
              <w:t>th</w:t>
            </w:r>
            <w:r>
              <w:rPr>
                <w:b/>
                <w:bCs/>
              </w:rPr>
              <w:t xml:space="preserve"> </w:t>
            </w:r>
          </w:p>
        </w:tc>
        <w:tc>
          <w:tcPr>
            <w:tcW w:w="78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6A2"/>
          </w:tcPr>
          <w:p w:rsidR="00A953C9" w:rsidRDefault="00A953C9" w:rsidP="000C6C84">
            <w:pPr>
              <w:jc w:val="center"/>
              <w:rPr>
                <w:b/>
                <w:bCs/>
              </w:rPr>
            </w:pPr>
            <w:r>
              <w:rPr>
                <w:b/>
                <w:bCs/>
              </w:rPr>
              <w:t>251</w:t>
            </w:r>
            <w:r w:rsidRPr="00A953C9">
              <w:rPr>
                <w:b/>
                <w:bCs/>
                <w:vertAlign w:val="superscript"/>
              </w:rPr>
              <w:t>st</w:t>
            </w:r>
            <w:r>
              <w:rPr>
                <w:b/>
                <w:bCs/>
              </w:rPr>
              <w:t xml:space="preserve"> and above</w:t>
            </w:r>
          </w:p>
        </w:tc>
      </w:tr>
      <w:tr w:rsidR="00A953C9" w:rsidRPr="00DE5DC6" w:rsidTr="00A953C9">
        <w:trPr>
          <w:cnfStyle w:val="000000100000" w:firstRow="0" w:lastRow="0" w:firstColumn="0" w:lastColumn="0" w:oddVBand="0" w:evenVBand="0" w:oddHBand="1" w:evenHBand="0" w:firstRowFirstColumn="0" w:firstRowLastColumn="0" w:lastRowFirstColumn="0" w:lastRowLastColumn="0"/>
          <w:trHeight w:val="620"/>
        </w:trPr>
        <w:tc>
          <w:tcPr>
            <w:tcW w:w="10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Rate Discount*:</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None</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5% for 40 ERUs</w:t>
            </w:r>
          </w:p>
        </w:tc>
        <w:tc>
          <w:tcPr>
            <w:tcW w:w="78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10% for 50 ERUs</w:t>
            </w:r>
          </w:p>
        </w:tc>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15% for 150 ERUs</w:t>
            </w:r>
          </w:p>
        </w:tc>
        <w:tc>
          <w:tcPr>
            <w:tcW w:w="78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B4FF"/>
          </w:tcPr>
          <w:p w:rsidR="00A953C9" w:rsidRPr="00DE5DC6" w:rsidRDefault="00A953C9" w:rsidP="000C6C84">
            <w:r>
              <w:t>20% for remaining ERUs</w:t>
            </w:r>
          </w:p>
        </w:tc>
      </w:tr>
      <w:tr w:rsidR="00A953C9" w:rsidRPr="00DE5DC6" w:rsidTr="00A953C9">
        <w:trPr>
          <w:trHeight w:val="440"/>
        </w:trPr>
        <w:tc>
          <w:tcPr>
            <w:tcW w:w="5000"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A953C9" w:rsidRDefault="00A953C9" w:rsidP="000C6C84">
            <w:pPr>
              <w:cnfStyle w:val="000000010000" w:firstRow="0" w:lastRow="0" w:firstColumn="0" w:lastColumn="0" w:oddVBand="0" w:evenVBand="0" w:oddHBand="0" w:evenHBand="1" w:firstRowFirstColumn="0" w:firstRowLastColumn="0" w:lastRowFirstColumn="0" w:lastRowLastColumn="0"/>
            </w:pPr>
            <w:r w:rsidRPr="00A953C9">
              <w:rPr>
                <w:sz w:val="20"/>
              </w:rPr>
              <w:t>*For non-residential parcels, discounts are additive. For example, a 53-ERU parcel would pay the normal rate for 10 ERUs, receive 5% off the rate for 40 ERUs, and receive 10% off the rate for the remaining 3 ERUs.</w:t>
            </w:r>
          </w:p>
        </w:tc>
      </w:tr>
    </w:tbl>
    <w:p w:rsidR="00A953C9" w:rsidRDefault="003A4D8B">
      <w:pPr>
        <w:rPr>
          <w:sz w:val="4"/>
          <w:szCs w:val="4"/>
        </w:rPr>
      </w:pPr>
      <w:r>
        <w:rPr>
          <w:noProof/>
          <w:sz w:val="4"/>
          <w:szCs w:val="4"/>
        </w:rPr>
        <mc:AlternateContent>
          <mc:Choice Requires="wps">
            <w:drawing>
              <wp:anchor distT="0" distB="0" distL="114300" distR="114300" simplePos="0" relativeHeight="251664384" behindDoc="0" locked="0" layoutInCell="1" allowOverlap="1" wp14:anchorId="73C85658" wp14:editId="67A5749D">
                <wp:simplePos x="0" y="0"/>
                <wp:positionH relativeFrom="column">
                  <wp:posOffset>0</wp:posOffset>
                </wp:positionH>
                <wp:positionV relativeFrom="paragraph">
                  <wp:posOffset>2628900</wp:posOffset>
                </wp:positionV>
                <wp:extent cx="4229100" cy="1485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229100" cy="1485900"/>
                        </a:xfrm>
                        <a:prstGeom prst="rect">
                          <a:avLst/>
                        </a:prstGeom>
                        <a:solidFill>
                          <a:srgbClr val="8FB4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ACE" w:rsidRPr="00EC6ACE" w:rsidRDefault="00EC6ACE" w:rsidP="004424AA">
                            <w:pPr>
                              <w:spacing w:after="0" w:line="240" w:lineRule="auto"/>
                              <w:jc w:val="center"/>
                              <w:rPr>
                                <w:b/>
                                <w:color w:val="002060"/>
                              </w:rPr>
                            </w:pPr>
                            <w:r w:rsidRPr="00EC6ACE">
                              <w:rPr>
                                <w:b/>
                                <w:color w:val="002060"/>
                              </w:rPr>
                              <w:t>Stormwater Fee</w:t>
                            </w:r>
                            <w:r w:rsidR="00C55759">
                              <w:rPr>
                                <w:b/>
                                <w:color w:val="002060"/>
                              </w:rPr>
                              <w:t xml:space="preserve"> Credit</w:t>
                            </w:r>
                            <w:r w:rsidRPr="00EC6ACE">
                              <w:rPr>
                                <w:b/>
                                <w:color w:val="002060"/>
                              </w:rPr>
                              <w:t>s (continued):</w:t>
                            </w:r>
                          </w:p>
                          <w:p w:rsidR="00EC6ACE" w:rsidRPr="00EC6ACE" w:rsidRDefault="00EC6ACE" w:rsidP="00A27014">
                            <w:pPr>
                              <w:spacing w:after="40" w:line="240" w:lineRule="auto"/>
                              <w:jc w:val="both"/>
                              <w:rPr>
                                <w:color w:val="002060"/>
                              </w:rPr>
                            </w:pPr>
                            <w:proofErr w:type="gramStart"/>
                            <w:r w:rsidRPr="00EC6ACE">
                              <w:rPr>
                                <w:color w:val="002060"/>
                              </w:rPr>
                              <w:t>the</w:t>
                            </w:r>
                            <w:proofErr w:type="gramEnd"/>
                            <w:r w:rsidRPr="00EC6ACE">
                              <w:rPr>
                                <w:color w:val="002060"/>
                              </w:rPr>
                              <w:t xml:space="preserve"> stormwater fee.  The District provides</w:t>
                            </w:r>
                            <w:r w:rsidR="004424AA">
                              <w:rPr>
                                <w:color w:val="002060"/>
                              </w:rPr>
                              <w:t xml:space="preserve"> </w:t>
                            </w:r>
                            <w:r w:rsidRPr="00EC6ACE">
                              <w:rPr>
                                <w:color w:val="002060"/>
                              </w:rPr>
                              <w:t>curricula for grades 3, 5, 7, and 10 as well as student workbooks and teacher manuals.</w:t>
                            </w:r>
                          </w:p>
                          <w:p w:rsidR="00EC6ACE" w:rsidRPr="00EC6ACE" w:rsidRDefault="00EC6ACE" w:rsidP="00A27014">
                            <w:pPr>
                              <w:spacing w:after="40" w:line="240" w:lineRule="auto"/>
                              <w:jc w:val="both"/>
                              <w:rPr>
                                <w:color w:val="002060"/>
                              </w:rPr>
                            </w:pPr>
                            <w:r w:rsidRPr="00EC6ACE">
                              <w:rPr>
                                <w:color w:val="002060"/>
                                <w:u w:val="single"/>
                              </w:rPr>
                              <w:t>Residential Credit</w:t>
                            </w:r>
                            <w:r w:rsidRPr="00EC6ACE">
                              <w:rPr>
                                <w:color w:val="002060"/>
                              </w:rPr>
                              <w:t xml:space="preserve">:  Residents </w:t>
                            </w:r>
                            <w:r w:rsidR="004424AA">
                              <w:rPr>
                                <w:color w:val="002060"/>
                              </w:rPr>
                              <w:t>who</w:t>
                            </w:r>
                            <w:r w:rsidRPr="00EC6ACE">
                              <w:rPr>
                                <w:color w:val="002060"/>
                              </w:rPr>
                              <w:t xml:space="preserve"> do not qualify for the Stormwater Quality Credit can receive the Residential Credit for implementation and maintenance of approve</w:t>
                            </w:r>
                            <w:r w:rsidR="004424AA">
                              <w:rPr>
                                <w:color w:val="002060"/>
                              </w:rPr>
                              <w:t>d</w:t>
                            </w:r>
                            <w:r w:rsidRPr="00EC6ACE">
                              <w:rPr>
                                <w:color w:val="002060"/>
                              </w:rPr>
                              <w:t xml:space="preserve"> site-based water quality SCMs.  This credit is 25% of the stormwater fee, and no partial credit will be awarded.</w:t>
                            </w:r>
                          </w:p>
                          <w:p w:rsidR="00EC6ACE" w:rsidRDefault="00EC6ACE" w:rsidP="00EC6A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0;margin-top:207pt;width:333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" fillcolor="#8fb4ff" strokecolor="#002060" strokeweight="2pt">
                <v:textbox>
                  <w:txbxContent>
                    <w:p w:rsidR="00EC6ACE" w:rsidRPr="00EC6ACE" w:rsidRDefault="00EC6ACE" w:rsidP="004424AA">
                      <w:pPr>
                        <w:spacing w:after="0" w:line="240" w:lineRule="auto"/>
                        <w:jc w:val="center"/>
                        <w:rPr>
                          <w:b/>
                          <w:color w:val="002060"/>
                        </w:rPr>
                      </w:pPr>
                      <w:r w:rsidRPr="00EC6ACE">
                        <w:rPr>
                          <w:b/>
                          <w:color w:val="002060"/>
                        </w:rPr>
                        <w:t>Stormwater Fee</w:t>
                      </w:r>
                      <w:r w:rsidR="00C55759">
                        <w:rPr>
                          <w:b/>
                          <w:color w:val="002060"/>
                        </w:rPr>
                        <w:t xml:space="preserve"> </w:t>
                      </w:r>
                      <w:r w:rsidR="00C55759">
                        <w:rPr>
                          <w:b/>
                          <w:color w:val="002060"/>
                        </w:rPr>
                        <w:t>Credit</w:t>
                      </w:r>
                      <w:bookmarkStart w:id="1" w:name="_GoBack"/>
                      <w:bookmarkEnd w:id="1"/>
                      <w:r w:rsidRPr="00EC6ACE">
                        <w:rPr>
                          <w:b/>
                          <w:color w:val="002060"/>
                        </w:rPr>
                        <w:t>s (continued):</w:t>
                      </w:r>
                    </w:p>
                    <w:p w:rsidR="00EC6ACE" w:rsidRPr="00EC6ACE" w:rsidRDefault="00EC6ACE" w:rsidP="00A27014">
                      <w:pPr>
                        <w:spacing w:after="40" w:line="240" w:lineRule="auto"/>
                        <w:jc w:val="both"/>
                        <w:rPr>
                          <w:color w:val="002060"/>
                        </w:rPr>
                      </w:pPr>
                      <w:proofErr w:type="gramStart"/>
                      <w:r w:rsidRPr="00EC6ACE">
                        <w:rPr>
                          <w:color w:val="002060"/>
                        </w:rPr>
                        <w:t>the</w:t>
                      </w:r>
                      <w:proofErr w:type="gramEnd"/>
                      <w:r w:rsidRPr="00EC6ACE">
                        <w:rPr>
                          <w:color w:val="002060"/>
                        </w:rPr>
                        <w:t xml:space="preserve"> stormwater fee.  The District provides</w:t>
                      </w:r>
                      <w:r w:rsidR="004424AA">
                        <w:rPr>
                          <w:color w:val="002060"/>
                        </w:rPr>
                        <w:t xml:space="preserve"> </w:t>
                      </w:r>
                      <w:r w:rsidRPr="00EC6ACE">
                        <w:rPr>
                          <w:color w:val="002060"/>
                        </w:rPr>
                        <w:t>curricula for grades 3, 5, 7, and 10 as well as student workbooks and teacher manuals.</w:t>
                      </w:r>
                    </w:p>
                    <w:p w:rsidR="00EC6ACE" w:rsidRPr="00EC6ACE" w:rsidRDefault="00EC6ACE" w:rsidP="00A27014">
                      <w:pPr>
                        <w:spacing w:after="40" w:line="240" w:lineRule="auto"/>
                        <w:jc w:val="both"/>
                        <w:rPr>
                          <w:color w:val="002060"/>
                        </w:rPr>
                      </w:pPr>
                      <w:r w:rsidRPr="00EC6ACE">
                        <w:rPr>
                          <w:color w:val="002060"/>
                          <w:u w:val="single"/>
                        </w:rPr>
                        <w:t>Residential Credit</w:t>
                      </w:r>
                      <w:r w:rsidRPr="00EC6ACE">
                        <w:rPr>
                          <w:color w:val="002060"/>
                        </w:rPr>
                        <w:t xml:space="preserve">:  Residents </w:t>
                      </w:r>
                      <w:r w:rsidR="004424AA">
                        <w:rPr>
                          <w:color w:val="002060"/>
                        </w:rPr>
                        <w:t>who</w:t>
                      </w:r>
                      <w:r w:rsidRPr="00EC6ACE">
                        <w:rPr>
                          <w:color w:val="002060"/>
                        </w:rPr>
                        <w:t xml:space="preserve"> do not qualify for the Stormwater Quality Credit can receive the Residential Credit for implementation and maintenance of approve</w:t>
                      </w:r>
                      <w:r w:rsidR="004424AA">
                        <w:rPr>
                          <w:color w:val="002060"/>
                        </w:rPr>
                        <w:t>d</w:t>
                      </w:r>
                      <w:r w:rsidRPr="00EC6ACE">
                        <w:rPr>
                          <w:color w:val="002060"/>
                        </w:rPr>
                        <w:t xml:space="preserve"> site-based water quality SCMs.  This credit is 25% of the stormwater fee, and no partial credit will be awarded.</w:t>
                      </w:r>
                    </w:p>
                    <w:p w:rsidR="00EC6ACE" w:rsidRDefault="00EC6ACE" w:rsidP="00EC6ACE"/>
                  </w:txbxContent>
                </v:textbox>
              </v:rect>
            </w:pict>
          </mc:Fallback>
        </mc:AlternateContent>
      </w:r>
      <w:r w:rsidR="00EC6ACE">
        <w:rPr>
          <w:b/>
          <w:bCs/>
          <w:noProof/>
        </w:rPr>
        <mc:AlternateContent>
          <mc:Choice Requires="wps">
            <w:drawing>
              <wp:anchor distT="0" distB="0" distL="114300" distR="114300" simplePos="0" relativeHeight="251665408" behindDoc="0" locked="0" layoutInCell="1" allowOverlap="1" wp14:anchorId="48946509" wp14:editId="7FF4F783">
                <wp:simplePos x="0" y="0"/>
                <wp:positionH relativeFrom="column">
                  <wp:posOffset>4343400</wp:posOffset>
                </wp:positionH>
                <wp:positionV relativeFrom="paragraph">
                  <wp:posOffset>2628900</wp:posOffset>
                </wp:positionV>
                <wp:extent cx="2514600" cy="1714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514600" cy="1714500"/>
                        </a:xfrm>
                        <a:prstGeom prst="rect">
                          <a:avLst/>
                        </a:prstGeom>
                        <a:solidFill>
                          <a:srgbClr val="538C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ACE" w:rsidRPr="00EC6ACE" w:rsidRDefault="00EC6ACE" w:rsidP="00EC6ACE">
                            <w:pPr>
                              <w:spacing w:after="0" w:line="240" w:lineRule="auto"/>
                              <w:jc w:val="center"/>
                              <w:rPr>
                                <w:b/>
                              </w:rPr>
                            </w:pPr>
                            <w:r w:rsidRPr="00EC6ACE">
                              <w:rPr>
                                <w:b/>
                              </w:rPr>
                              <w:t>Fee Assessment:</w:t>
                            </w:r>
                          </w:p>
                          <w:p w:rsidR="00EC6ACE" w:rsidRDefault="00EC6ACE" w:rsidP="00EC6ACE">
                            <w:pPr>
                              <w:spacing w:after="0" w:line="240" w:lineRule="auto"/>
                              <w:jc w:val="both"/>
                            </w:pPr>
                            <w:r>
                              <w:t>Fees are assigned relative to the amount of impervious surface present on your property. The primary parameter used by the NEORSD is the Equivalent Residential Unit (ERU</w:t>
                            </w:r>
                            <w:r w:rsidR="004424AA">
                              <w:t>). One ERU is equal to 3,000 ft</w:t>
                            </w:r>
                            <w:r w:rsidR="004424AA">
                              <w:rPr>
                                <w:vertAlign w:val="superscript"/>
                              </w:rPr>
                              <w:t>2</w:t>
                            </w:r>
                            <w:r>
                              <w:t xml:space="preserve"> of impervious surface. The base fee associated with one ERU is set at $5.15/month/ERU.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margin-left:342pt;margin-top:207pt;width:19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" fillcolor="#538cff" strokecolor="#002060" strokeweight="2pt">
                <v:textbox>
                  <w:txbxContent>
                    <w:p w:rsidR="00EC6ACE" w:rsidRPr="00EC6ACE" w:rsidRDefault="00EC6ACE" w:rsidP="00EC6ACE">
                      <w:pPr>
                        <w:spacing w:after="0" w:line="240" w:lineRule="auto"/>
                        <w:jc w:val="center"/>
                        <w:rPr>
                          <w:b/>
                        </w:rPr>
                      </w:pPr>
                      <w:r w:rsidRPr="00EC6ACE">
                        <w:rPr>
                          <w:b/>
                        </w:rPr>
                        <w:t>Fee Assessment:</w:t>
                      </w:r>
                    </w:p>
                    <w:p w:rsidR="00EC6ACE" w:rsidRDefault="00EC6ACE" w:rsidP="00EC6ACE">
                      <w:pPr>
                        <w:spacing w:after="0" w:line="240" w:lineRule="auto"/>
                        <w:jc w:val="both"/>
                      </w:pPr>
                      <w:r>
                        <w:t>Fees are assigned relative to the amount of impervious surface present on your property. The primary parameter used by the NEORSD is the Equivalent Residential Unit (ERU</w:t>
                      </w:r>
                      <w:r w:rsidR="004424AA">
                        <w:t>). One ERU is equal to 3,000 ft</w:t>
                      </w:r>
                      <w:r w:rsidR="004424AA">
                        <w:rPr>
                          <w:vertAlign w:val="superscript"/>
                        </w:rPr>
                        <w:t>2</w:t>
                      </w:r>
                      <w:r>
                        <w:t xml:space="preserve"> of impervious surface. The base fee associated with one ERU is set at $5.15/month/ERU.</w:t>
                      </w:r>
                    </w:p>
                  </w:txbxContent>
                </v:textbox>
              </v:rect>
            </w:pict>
          </mc:Fallback>
        </mc:AlternateContent>
      </w:r>
    </w:p>
    <w:p w:rsidR="00A953C9" w:rsidRPr="00A953C9" w:rsidRDefault="00A953C9">
      <w:pPr>
        <w:rPr>
          <w:sz w:val="24"/>
          <w:szCs w:val="24"/>
        </w:rPr>
      </w:pPr>
    </w:p>
    <w:p w:rsidR="00B651FA" w:rsidRPr="00C1704D" w:rsidRDefault="003A4D8B">
      <w:pPr>
        <w:rPr>
          <w:sz w:val="24"/>
        </w:rPr>
      </w:pPr>
      <w:r w:rsidRPr="003A4D8B">
        <w:rPr>
          <w:noProof/>
          <w:sz w:val="24"/>
        </w:rPr>
        <mc:AlternateContent>
          <mc:Choice Requires="wps">
            <w:drawing>
              <wp:anchor distT="0" distB="0" distL="114300" distR="114300" simplePos="0" relativeHeight="251669504" behindDoc="0" locked="0" layoutInCell="1" allowOverlap="1" wp14:editId="36B11C9B">
                <wp:simplePos x="0" y="0"/>
                <wp:positionH relativeFrom="column">
                  <wp:posOffset>4343400</wp:posOffset>
                </wp:positionH>
                <wp:positionV relativeFrom="paragraph">
                  <wp:posOffset>4140835</wp:posOffset>
                </wp:positionV>
                <wp:extent cx="2495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3985"/>
                        </a:xfrm>
                        <a:prstGeom prst="rect">
                          <a:avLst/>
                        </a:prstGeom>
                        <a:noFill/>
                        <a:ln w="9525">
                          <a:noFill/>
                          <a:miter lim="800000"/>
                          <a:headEnd/>
                          <a:tailEnd/>
                        </a:ln>
                      </wps:spPr>
                      <wps:txbx>
                        <w:txbxContent>
                          <w:p w:rsidR="003A4D8B" w:rsidRPr="003A4D8B" w:rsidRDefault="003A4D8B" w:rsidP="003A4D8B">
                            <w:pPr>
                              <w:spacing w:after="0" w:line="240" w:lineRule="auto"/>
                              <w:jc w:val="center"/>
                              <w:rPr>
                                <w:b/>
                                <w:color w:val="002060"/>
                              </w:rPr>
                            </w:pPr>
                            <w:r w:rsidRPr="003A4D8B">
                              <w:rPr>
                                <w:b/>
                                <w:color w:val="002060"/>
                              </w:rPr>
                              <w:t>For more information, contact:</w:t>
                            </w:r>
                          </w:p>
                          <w:p w:rsidR="003A4D8B" w:rsidRPr="003A4D8B" w:rsidRDefault="003A4D8B" w:rsidP="003A4D8B">
                            <w:pPr>
                              <w:spacing w:after="0" w:line="240" w:lineRule="auto"/>
                              <w:jc w:val="center"/>
                              <w:rPr>
                                <w:color w:val="002060"/>
                              </w:rPr>
                            </w:pPr>
                            <w:r w:rsidRPr="003A4D8B">
                              <w:rPr>
                                <w:color w:val="002060"/>
                              </w:rPr>
                              <w:t>Babette Gowda</w:t>
                            </w:r>
                          </w:p>
                          <w:p w:rsidR="003A4D8B" w:rsidRPr="003A4D8B" w:rsidRDefault="003A4D8B" w:rsidP="003A4D8B">
                            <w:pPr>
                              <w:spacing w:after="0" w:line="240" w:lineRule="auto"/>
                              <w:jc w:val="center"/>
                              <w:rPr>
                                <w:color w:val="002060"/>
                              </w:rPr>
                            </w:pPr>
                            <w:r w:rsidRPr="003A4D8B">
                              <w:rPr>
                                <w:color w:val="002060"/>
                              </w:rPr>
                              <w:t>Tinker’s Creek Watershed Coordinator</w:t>
                            </w:r>
                          </w:p>
                          <w:p w:rsidR="003A4D8B" w:rsidRPr="003A4D8B" w:rsidRDefault="003A4D8B" w:rsidP="003A4D8B">
                            <w:pPr>
                              <w:spacing w:after="0" w:line="240" w:lineRule="auto"/>
                              <w:jc w:val="center"/>
                              <w:rPr>
                                <w:color w:val="002060"/>
                              </w:rPr>
                            </w:pPr>
                            <w:r w:rsidRPr="003A4D8B">
                              <w:rPr>
                                <w:color w:val="002060"/>
                              </w:rPr>
                              <w:t>330-963-6243</w:t>
                            </w:r>
                          </w:p>
                          <w:p w:rsidR="003A4D8B" w:rsidRPr="003A4D8B" w:rsidRDefault="003A4D8B" w:rsidP="003A4D8B">
                            <w:pPr>
                              <w:spacing w:after="0" w:line="240" w:lineRule="auto"/>
                              <w:jc w:val="center"/>
                              <w:rPr>
                                <w:color w:val="002060"/>
                              </w:rPr>
                            </w:pPr>
                            <w:r w:rsidRPr="003A4D8B">
                              <w:rPr>
                                <w:color w:val="002060"/>
                              </w:rPr>
                              <w:t>babette@tinkerscreekwatershed.org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42pt;margin-top:326.05pt;width:19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" filled="f" stroked="f">
                <v:textbox style="mso-fit-shape-to-text:t">
                  <w:txbxContent>
                    <w:p w:rsidR="003A4D8B" w:rsidRPr="003A4D8B" w:rsidRDefault="003A4D8B" w:rsidP="003A4D8B">
                      <w:pPr>
                        <w:spacing w:after="0" w:line="240" w:lineRule="auto"/>
                        <w:jc w:val="center"/>
                        <w:rPr>
                          <w:b/>
                          <w:color w:val="002060"/>
                        </w:rPr>
                      </w:pPr>
                      <w:r w:rsidRPr="003A4D8B">
                        <w:rPr>
                          <w:b/>
                          <w:color w:val="002060"/>
                        </w:rPr>
                        <w:t>For more information, contact:</w:t>
                      </w:r>
                    </w:p>
                    <w:p w:rsidR="003A4D8B" w:rsidRPr="003A4D8B" w:rsidRDefault="003A4D8B" w:rsidP="003A4D8B">
                      <w:pPr>
                        <w:spacing w:after="0" w:line="240" w:lineRule="auto"/>
                        <w:jc w:val="center"/>
                        <w:rPr>
                          <w:color w:val="002060"/>
                        </w:rPr>
                      </w:pPr>
                      <w:r w:rsidRPr="003A4D8B">
                        <w:rPr>
                          <w:color w:val="002060"/>
                        </w:rPr>
                        <w:t>Babette Gowda</w:t>
                      </w:r>
                    </w:p>
                    <w:p w:rsidR="003A4D8B" w:rsidRPr="003A4D8B" w:rsidRDefault="003A4D8B" w:rsidP="003A4D8B">
                      <w:pPr>
                        <w:spacing w:after="0" w:line="240" w:lineRule="auto"/>
                        <w:jc w:val="center"/>
                        <w:rPr>
                          <w:color w:val="002060"/>
                        </w:rPr>
                      </w:pPr>
                      <w:r w:rsidRPr="003A4D8B">
                        <w:rPr>
                          <w:color w:val="002060"/>
                        </w:rPr>
                        <w:t>Tinker’s Creek Watershed Coordinator</w:t>
                      </w:r>
                    </w:p>
                    <w:p w:rsidR="003A4D8B" w:rsidRPr="003A4D8B" w:rsidRDefault="003A4D8B" w:rsidP="003A4D8B">
                      <w:pPr>
                        <w:spacing w:after="0" w:line="240" w:lineRule="auto"/>
                        <w:jc w:val="center"/>
                        <w:rPr>
                          <w:color w:val="002060"/>
                        </w:rPr>
                      </w:pPr>
                      <w:r w:rsidRPr="003A4D8B">
                        <w:rPr>
                          <w:color w:val="002060"/>
                        </w:rPr>
                        <w:t>330-963-6243</w:t>
                      </w:r>
                    </w:p>
                    <w:p w:rsidR="003A4D8B" w:rsidRPr="003A4D8B" w:rsidRDefault="003A4D8B" w:rsidP="003A4D8B">
                      <w:pPr>
                        <w:spacing w:after="0" w:line="240" w:lineRule="auto"/>
                        <w:jc w:val="center"/>
                        <w:rPr>
                          <w:color w:val="002060"/>
                        </w:rPr>
                      </w:pPr>
                      <w:r w:rsidRPr="003A4D8B">
                        <w:rPr>
                          <w:color w:val="002060"/>
                        </w:rPr>
                        <w:t>babette@tinkerscreekwatershed.org</w:t>
                      </w:r>
                    </w:p>
                  </w:txbxContent>
                </v:textbox>
              </v:shape>
            </w:pict>
          </mc:Fallback>
        </mc:AlternateContent>
      </w:r>
      <w:r>
        <w:rPr>
          <w:noProof/>
          <w:sz w:val="4"/>
          <w:szCs w:val="4"/>
        </w:rPr>
        <w:drawing>
          <wp:anchor distT="0" distB="0" distL="114300" distR="114300" simplePos="0" relativeHeight="251667456" behindDoc="0" locked="0" layoutInCell="1" allowOverlap="1" wp14:anchorId="6A434326" wp14:editId="317406FC">
            <wp:simplePos x="0" y="0"/>
            <wp:positionH relativeFrom="column">
              <wp:posOffset>4800600</wp:posOffset>
            </wp:positionH>
            <wp:positionV relativeFrom="paragraph">
              <wp:posOffset>5093335</wp:posOffset>
            </wp:positionV>
            <wp:extent cx="1638300" cy="9334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wp.jpg"/>
                    <pic:cNvPicPr/>
                  </pic:nvPicPr>
                  <pic:blipFill>
                    <a:blip r:embed="rId8">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Pr>
          <w:noProof/>
          <w:sz w:val="4"/>
          <w:szCs w:val="4"/>
        </w:rPr>
        <mc:AlternateContent>
          <mc:Choice Requires="wps">
            <w:drawing>
              <wp:anchor distT="0" distB="0" distL="114300" distR="114300" simplePos="0" relativeHeight="251666432" behindDoc="0" locked="0" layoutInCell="1" allowOverlap="1" wp14:anchorId="0AC18443" wp14:editId="3CFBAE4B">
                <wp:simplePos x="0" y="0"/>
                <wp:positionH relativeFrom="column">
                  <wp:posOffset>0</wp:posOffset>
                </wp:positionH>
                <wp:positionV relativeFrom="paragraph">
                  <wp:posOffset>1121410</wp:posOffset>
                </wp:positionV>
                <wp:extent cx="4229100" cy="49149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229100" cy="4914900"/>
                        </a:xfrm>
                        <a:prstGeom prst="rect">
                          <a:avLst/>
                        </a:prstGeom>
                        <a:solidFill>
                          <a:srgbClr val="CDDE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014" w:rsidRDefault="00A27014" w:rsidP="00A27014">
                            <w:pPr>
                              <w:spacing w:after="0" w:line="240" w:lineRule="auto"/>
                              <w:jc w:val="center"/>
                              <w:rPr>
                                <w:color w:val="002060"/>
                              </w:rPr>
                            </w:pPr>
                            <w:r>
                              <w:rPr>
                                <w:b/>
                                <w:color w:val="002060"/>
                              </w:rPr>
                              <w:t>Community Cost-Share Program:</w:t>
                            </w:r>
                          </w:p>
                          <w:p w:rsidR="00A27014" w:rsidRDefault="00A27014" w:rsidP="00A27014">
                            <w:pPr>
                              <w:spacing w:after="40" w:line="240" w:lineRule="auto"/>
                              <w:jc w:val="center"/>
                              <w:rPr>
                                <w:color w:val="002060"/>
                              </w:rPr>
                            </w:pPr>
                            <w:r>
                              <w:rPr>
                                <w:color w:val="002060"/>
                              </w:rPr>
                              <w:t>NEORSD operates a financial account for the collection and distribution of funds derived from stormwater fees.  This money is then used to provide funding to assist member communities in the implementation and completion of District-approved projects.</w:t>
                            </w:r>
                          </w:p>
                          <w:p w:rsidR="00A27014" w:rsidRDefault="00A27014" w:rsidP="00A27014">
                            <w:pPr>
                              <w:spacing w:after="40" w:line="240" w:lineRule="auto"/>
                              <w:jc w:val="both"/>
                              <w:rPr>
                                <w:color w:val="002060"/>
                              </w:rPr>
                            </w:pPr>
                            <w:r>
                              <w:rPr>
                                <w:color w:val="002060"/>
                                <w:u w:val="single"/>
                              </w:rPr>
                              <w:t>Project Requirements</w:t>
                            </w:r>
                            <w:r>
                              <w:rPr>
                                <w:color w:val="002060"/>
                              </w:rPr>
                              <w:t>:  To be approved for cost-share funds, projects must address current and minimize new flooding, erosion, and water quality problems.  Project</w:t>
                            </w:r>
                            <w:r w:rsidR="004424AA">
                              <w:rPr>
                                <w:color w:val="002060"/>
                              </w:rPr>
                              <w:t xml:space="preserve"> fund</w:t>
                            </w:r>
                            <w:r>
                              <w:rPr>
                                <w:color w:val="002060"/>
                              </w:rPr>
                              <w:t>s can be used for the construction, operation, and maintenance of local stormwater systems.  A list of eligible activities is available in Section 5.0903 of Title V.</w:t>
                            </w:r>
                            <w:r w:rsidR="005A4AD8">
                              <w:rPr>
                                <w:color w:val="002060"/>
                              </w:rPr>
                              <w:t xml:space="preserve">  Projects are subject to post-construction inspection for maintenance requirements for at least three years.  If a project is not being maintained properly, the community can be held responsible for all cost-share funds used in the project.</w:t>
                            </w:r>
                          </w:p>
                          <w:p w:rsidR="00A27014" w:rsidRPr="00A27014" w:rsidRDefault="00A27014" w:rsidP="00A27014">
                            <w:pPr>
                              <w:spacing w:after="40" w:line="240" w:lineRule="auto"/>
                              <w:jc w:val="both"/>
                              <w:rPr>
                                <w:color w:val="002060"/>
                              </w:rPr>
                            </w:pPr>
                            <w:r>
                              <w:rPr>
                                <w:color w:val="002060"/>
                                <w:u w:val="single"/>
                              </w:rPr>
                              <w:t>Cost-Share Funding Requirements</w:t>
                            </w:r>
                            <w:r>
                              <w:rPr>
                                <w:color w:val="002060"/>
                              </w:rPr>
                              <w:t>:  A minimum of 25% of the total</w:t>
                            </w:r>
                            <w:r w:rsidR="00942972">
                              <w:rPr>
                                <w:color w:val="002060"/>
                              </w:rPr>
                              <w:t xml:space="preserve"> annual </w:t>
                            </w:r>
                            <w:r w:rsidR="004424AA">
                              <w:rPr>
                                <w:color w:val="002060"/>
                              </w:rPr>
                              <w:t>funds</w:t>
                            </w:r>
                            <w:r w:rsidR="00942972">
                              <w:rPr>
                                <w:color w:val="002060"/>
                              </w:rPr>
                              <w:t xml:space="preserve"> collected in each member co</w:t>
                            </w:r>
                            <w:r>
                              <w:rPr>
                                <w:color w:val="002060"/>
                              </w:rPr>
                              <w:t>mmunity shall be allocat</w:t>
                            </w:r>
                            <w:r w:rsidR="00942972">
                              <w:rPr>
                                <w:color w:val="002060"/>
                              </w:rPr>
                              <w:t xml:space="preserve">ed to that member community through the Community Cost-Share Account.  Communities may accumulate up to five years of Cost-Share funds.  By </w:t>
                            </w:r>
                            <w:r w:rsidR="00942972" w:rsidRPr="00942972">
                              <w:rPr>
                                <w:b/>
                                <w:color w:val="002060"/>
                              </w:rPr>
                              <w:t>July 1</w:t>
                            </w:r>
                            <w:r w:rsidR="00942972" w:rsidRPr="00942972">
                              <w:rPr>
                                <w:b/>
                                <w:color w:val="002060"/>
                                <w:vertAlign w:val="superscript"/>
                              </w:rPr>
                              <w:t>st</w:t>
                            </w:r>
                            <w:r w:rsidR="00942972" w:rsidRPr="00942972">
                              <w:rPr>
                                <w:b/>
                                <w:color w:val="002060"/>
                              </w:rPr>
                              <w:t>, 2021</w:t>
                            </w:r>
                            <w:r w:rsidR="00942972">
                              <w:rPr>
                                <w:color w:val="002060"/>
                              </w:rPr>
                              <w:t xml:space="preserve">, communities must apply to be able to receive and use their funds from 2016.  After this deadline, if a community has not applied, </w:t>
                            </w:r>
                            <w:r w:rsidR="005A4AD8">
                              <w:rPr>
                                <w:color w:val="002060"/>
                              </w:rPr>
                              <w:t>C</w:t>
                            </w:r>
                            <w:r w:rsidR="00942972">
                              <w:rPr>
                                <w:color w:val="002060"/>
                              </w:rPr>
                              <w:t>ost-</w:t>
                            </w:r>
                            <w:r w:rsidR="005A4AD8">
                              <w:rPr>
                                <w:color w:val="002060"/>
                              </w:rPr>
                              <w:t>S</w:t>
                            </w:r>
                            <w:r w:rsidR="00942972">
                              <w:rPr>
                                <w:color w:val="002060"/>
                              </w:rPr>
                              <w:t>hare funds from year one will revert back to the District’s Stormwater Account.  If approved for a plan for the use of accumulated funds, communities may accumulate funds beyond the five-year timeframe. Otherwise, it is in your community’s best interest to use these funds within five years!</w:t>
                            </w:r>
                            <w:r w:rsidR="005A4AD8">
                              <w:rPr>
                                <w:color w:val="002060"/>
                              </w:rPr>
                              <w:t xml:space="preserve">  Cost-Share funds may be used at any time that they are available upon District review of a community’s application.  The Community Cost-Share Program can be reviewed and adjusted at the discretion of the NEORSD Board of Trustees.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margin-left:0;margin-top:88.3pt;width:333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" fillcolor="#cddeff" strokecolor="#002060" strokeweight="2pt">
                <v:textbox>
                  <w:txbxContent>
                    <w:p w:rsidR="00A27014" w:rsidRDefault="00A27014" w:rsidP="00A27014">
                      <w:pPr>
                        <w:spacing w:after="0" w:line="240" w:lineRule="auto"/>
                        <w:jc w:val="center"/>
                        <w:rPr>
                          <w:color w:val="002060"/>
                        </w:rPr>
                      </w:pPr>
                      <w:r>
                        <w:rPr>
                          <w:b/>
                          <w:color w:val="002060"/>
                        </w:rPr>
                        <w:t>Community Cost-Share Program:</w:t>
                      </w:r>
                    </w:p>
                    <w:p w:rsidR="00A27014" w:rsidRDefault="00A27014" w:rsidP="00A27014">
                      <w:pPr>
                        <w:spacing w:after="40" w:line="240" w:lineRule="auto"/>
                        <w:jc w:val="center"/>
                        <w:rPr>
                          <w:color w:val="002060"/>
                        </w:rPr>
                      </w:pPr>
                      <w:r>
                        <w:rPr>
                          <w:color w:val="002060"/>
                        </w:rPr>
                        <w:t>NEORSD operates a financial account for the collection and distribution of funds derived from stormwater fees.  This money is then used to provide funding to assist member communities in the implementation and completion of District-approved projects.</w:t>
                      </w:r>
                    </w:p>
                    <w:p w:rsidR="00A27014" w:rsidRDefault="00A27014" w:rsidP="00A27014">
                      <w:pPr>
                        <w:spacing w:after="40" w:line="240" w:lineRule="auto"/>
                        <w:jc w:val="both"/>
                        <w:rPr>
                          <w:color w:val="002060"/>
                        </w:rPr>
                      </w:pPr>
                      <w:r>
                        <w:rPr>
                          <w:color w:val="002060"/>
                          <w:u w:val="single"/>
                        </w:rPr>
                        <w:t>Project Requirements</w:t>
                      </w:r>
                      <w:r>
                        <w:rPr>
                          <w:color w:val="002060"/>
                        </w:rPr>
                        <w:t>:  To be approved for cost-share funds, projects must address current and minimize new flooding, erosion, and water quality problems.  Project</w:t>
                      </w:r>
                      <w:r w:rsidR="004424AA">
                        <w:rPr>
                          <w:color w:val="002060"/>
                        </w:rPr>
                        <w:t xml:space="preserve"> fund</w:t>
                      </w:r>
                      <w:r>
                        <w:rPr>
                          <w:color w:val="002060"/>
                        </w:rPr>
                        <w:t>s can be used for the construction, operation, and maintenance of local stormwater systems.  A list of eligible activities is available in Section 5.0903 of Title V.</w:t>
                      </w:r>
                      <w:r w:rsidR="005A4AD8">
                        <w:rPr>
                          <w:color w:val="002060"/>
                        </w:rPr>
                        <w:t xml:space="preserve">  Projects are subject to post-construction inspection for maintenance requirements for at least three years.  If a project is not being maintained properly, the community can be held responsible for all cost-share funds used in the project.</w:t>
                      </w:r>
                    </w:p>
                    <w:p w:rsidR="00A27014" w:rsidRPr="00A27014" w:rsidRDefault="00A27014" w:rsidP="00A27014">
                      <w:pPr>
                        <w:spacing w:after="40" w:line="240" w:lineRule="auto"/>
                        <w:jc w:val="both"/>
                        <w:rPr>
                          <w:color w:val="002060"/>
                        </w:rPr>
                      </w:pPr>
                      <w:r>
                        <w:rPr>
                          <w:color w:val="002060"/>
                          <w:u w:val="single"/>
                        </w:rPr>
                        <w:t>Cost-Share Funding Requirements</w:t>
                      </w:r>
                      <w:r>
                        <w:rPr>
                          <w:color w:val="002060"/>
                        </w:rPr>
                        <w:t>:  A minimum of 25% of the total</w:t>
                      </w:r>
                      <w:r w:rsidR="00942972">
                        <w:rPr>
                          <w:color w:val="002060"/>
                        </w:rPr>
                        <w:t xml:space="preserve"> annual </w:t>
                      </w:r>
                      <w:r w:rsidR="004424AA">
                        <w:rPr>
                          <w:color w:val="002060"/>
                        </w:rPr>
                        <w:t>funds</w:t>
                      </w:r>
                      <w:r w:rsidR="00942972">
                        <w:rPr>
                          <w:color w:val="002060"/>
                        </w:rPr>
                        <w:t xml:space="preserve"> collected in each member co</w:t>
                      </w:r>
                      <w:r>
                        <w:rPr>
                          <w:color w:val="002060"/>
                        </w:rPr>
                        <w:t>mmunity shall be allocat</w:t>
                      </w:r>
                      <w:r w:rsidR="00942972">
                        <w:rPr>
                          <w:color w:val="002060"/>
                        </w:rPr>
                        <w:t xml:space="preserve">ed to that member community through the Community Cost-Share Account.  Communities may accumulate up to five years of Cost-Share funds.  By </w:t>
                      </w:r>
                      <w:r w:rsidR="00942972" w:rsidRPr="00942972">
                        <w:rPr>
                          <w:b/>
                          <w:color w:val="002060"/>
                        </w:rPr>
                        <w:t>July 1</w:t>
                      </w:r>
                      <w:r w:rsidR="00942972" w:rsidRPr="00942972">
                        <w:rPr>
                          <w:b/>
                          <w:color w:val="002060"/>
                          <w:vertAlign w:val="superscript"/>
                        </w:rPr>
                        <w:t>st</w:t>
                      </w:r>
                      <w:r w:rsidR="00942972" w:rsidRPr="00942972">
                        <w:rPr>
                          <w:b/>
                          <w:color w:val="002060"/>
                        </w:rPr>
                        <w:t>, 2021</w:t>
                      </w:r>
                      <w:r w:rsidR="00942972">
                        <w:rPr>
                          <w:color w:val="002060"/>
                        </w:rPr>
                        <w:t xml:space="preserve">, communities must apply to be able to receive and use their funds from 2016.  After this deadline, if a community has not applied, </w:t>
                      </w:r>
                      <w:r w:rsidR="005A4AD8">
                        <w:rPr>
                          <w:color w:val="002060"/>
                        </w:rPr>
                        <w:t>C</w:t>
                      </w:r>
                      <w:r w:rsidR="00942972">
                        <w:rPr>
                          <w:color w:val="002060"/>
                        </w:rPr>
                        <w:t>ost-</w:t>
                      </w:r>
                      <w:r w:rsidR="005A4AD8">
                        <w:rPr>
                          <w:color w:val="002060"/>
                        </w:rPr>
                        <w:t>S</w:t>
                      </w:r>
                      <w:r w:rsidR="00942972">
                        <w:rPr>
                          <w:color w:val="002060"/>
                        </w:rPr>
                        <w:t>hare funds from year one will revert back to the District’s Stormwater Account.  If approved for a plan for the use of accumulated funds, communities may accumulate funds beyond the five-year timeframe. Otherwise, it is in your community’s best interest to use these funds within five years!</w:t>
                      </w:r>
                      <w:r w:rsidR="005A4AD8">
                        <w:rPr>
                          <w:color w:val="002060"/>
                        </w:rPr>
                        <w:t xml:space="preserve">  Cost-Share funds may be used at any time that they are available upon District review of a community’s application.  The Community Cost-Share Program can be reviewed and adjusted at the discretion of the NEORSD Board of Trustees.  </w:t>
                      </w:r>
                    </w:p>
                  </w:txbxContent>
                </v:textbox>
              </v:rect>
            </w:pict>
          </mc:Fallback>
        </mc:AlternateContent>
      </w:r>
      <w:r>
        <w:rPr>
          <w:noProof/>
          <w:sz w:val="4"/>
          <w:szCs w:val="4"/>
        </w:rPr>
        <mc:AlternateContent>
          <mc:Choice Requires="wps">
            <w:drawing>
              <wp:anchor distT="0" distB="0" distL="114300" distR="114300" simplePos="0" relativeHeight="251662336" behindDoc="0" locked="0" layoutInCell="1" allowOverlap="1" wp14:anchorId="1E5A56AE" wp14:editId="0ABC061D">
                <wp:simplePos x="0" y="0"/>
                <wp:positionH relativeFrom="column">
                  <wp:posOffset>4343400</wp:posOffset>
                </wp:positionH>
                <wp:positionV relativeFrom="paragraph">
                  <wp:posOffset>1350010</wp:posOffset>
                </wp:positionV>
                <wp:extent cx="2514600" cy="2743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514600" cy="2743200"/>
                        </a:xfrm>
                        <a:prstGeom prst="rect">
                          <a:avLst/>
                        </a:prstGeom>
                        <a:solidFill>
                          <a:srgbClr val="0036A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3C9" w:rsidRPr="00C07795" w:rsidRDefault="00A953C9" w:rsidP="00A953C9">
                            <w:pPr>
                              <w:spacing w:after="0" w:line="240" w:lineRule="auto"/>
                              <w:jc w:val="center"/>
                              <w:rPr>
                                <w:color w:val="FFFFFF" w:themeColor="background1"/>
                              </w:rPr>
                            </w:pPr>
                            <w:r w:rsidRPr="00C07795">
                              <w:rPr>
                                <w:b/>
                                <w:color w:val="FFFFFF" w:themeColor="background1"/>
                              </w:rPr>
                              <w:t>Education Economically Disadvantaged Stormwater Fee</w:t>
                            </w:r>
                            <w:r w:rsidRPr="00C07795">
                              <w:rPr>
                                <w:color w:val="FFFFFF" w:themeColor="background1"/>
                              </w:rPr>
                              <w:t xml:space="preserve"> </w:t>
                            </w:r>
                          </w:p>
                          <w:p w:rsidR="00A953C9" w:rsidRPr="00C07795" w:rsidRDefault="00A953C9" w:rsidP="00A27014">
                            <w:pPr>
                              <w:spacing w:after="0" w:line="240" w:lineRule="auto"/>
                              <w:jc w:val="both"/>
                              <w:rPr>
                                <w:color w:val="FFFFFF" w:themeColor="background1"/>
                              </w:rPr>
                            </w:pPr>
                            <w:r w:rsidRPr="00C07795">
                              <w:rPr>
                                <w:color w:val="FFFFFF" w:themeColor="background1"/>
                              </w:rPr>
                              <w:t>Public and private primary, elementary, and secondary schools, school districts, and school systems are eligible to receive a discounted rate if they are (1) recognized by the State of Ohio and (2) have a student population in which at least 25% of current students are eligible to participate in Free Lunch Program under Richard B Russel National School Lunch Act (42 U.S.C. § 1751, et seq.).   Contact the Chief Executive Officer for the District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margin-left:342pt;margin-top:106.3pt;width:198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" fillcolor="#0036a2" strokecolor="#002060" strokeweight="2pt">
                <v:textbox>
                  <w:txbxContent>
                    <w:p w:rsidR="00A953C9" w:rsidRPr="00C07795" w:rsidRDefault="00A953C9" w:rsidP="00A953C9">
                      <w:pPr>
                        <w:spacing w:after="0" w:line="240" w:lineRule="auto"/>
                        <w:jc w:val="center"/>
                        <w:rPr>
                          <w:color w:val="FFFFFF" w:themeColor="background1"/>
                        </w:rPr>
                      </w:pPr>
                      <w:r w:rsidRPr="00C07795">
                        <w:rPr>
                          <w:b/>
                          <w:color w:val="FFFFFF" w:themeColor="background1"/>
                        </w:rPr>
                        <w:t>Education Economically Disadvantaged Stormwater Fee</w:t>
                      </w:r>
                      <w:r w:rsidRPr="00C07795">
                        <w:rPr>
                          <w:color w:val="FFFFFF" w:themeColor="background1"/>
                        </w:rPr>
                        <w:t xml:space="preserve"> </w:t>
                      </w:r>
                    </w:p>
                    <w:p w:rsidR="00A953C9" w:rsidRPr="00C07795" w:rsidRDefault="00A953C9" w:rsidP="00A27014">
                      <w:pPr>
                        <w:spacing w:after="0" w:line="240" w:lineRule="auto"/>
                        <w:jc w:val="both"/>
                        <w:rPr>
                          <w:color w:val="FFFFFF" w:themeColor="background1"/>
                        </w:rPr>
                      </w:pPr>
                      <w:r w:rsidRPr="00C07795">
                        <w:rPr>
                          <w:color w:val="FFFFFF" w:themeColor="background1"/>
                        </w:rPr>
                        <w:t>Public and private primary, elementary, and secondary schools, school districts, and school systems are eligible to receive a discounted rate if they are (1) recognized by the State of Ohio and (2) have a student population in which at least 25% of current students are eligible to participate in Free Lunch Program under Richard B Russel National School Lunch Act (42 U.S.C. § 1751, et seq.).   Contact the Chief Executive Officer for the District for more information.</w:t>
                      </w:r>
                    </w:p>
                  </w:txbxContent>
                </v:textbox>
              </v:rect>
            </w:pict>
          </mc:Fallback>
        </mc:AlternateContent>
      </w:r>
      <w:r w:rsidR="00DE5DC6">
        <w:rPr>
          <w:sz w:val="24"/>
        </w:rPr>
        <w:br w:type="textWrapping" w:clear="all"/>
      </w:r>
      <w:bookmarkStart w:id="0" w:name="_GoBack"/>
      <w:bookmarkEnd w:id="0"/>
    </w:p>
    <w:sectPr w:rsidR="00B651FA" w:rsidRPr="00C1704D" w:rsidSect="009644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4D"/>
    <w:rsid w:val="00000E10"/>
    <w:rsid w:val="000024DA"/>
    <w:rsid w:val="0000255A"/>
    <w:rsid w:val="000048AD"/>
    <w:rsid w:val="00007796"/>
    <w:rsid w:val="000078BD"/>
    <w:rsid w:val="000113BD"/>
    <w:rsid w:val="0001146A"/>
    <w:rsid w:val="000119F6"/>
    <w:rsid w:val="00012529"/>
    <w:rsid w:val="00012E21"/>
    <w:rsid w:val="00014FB5"/>
    <w:rsid w:val="00016FF4"/>
    <w:rsid w:val="00024396"/>
    <w:rsid w:val="00025864"/>
    <w:rsid w:val="00025E56"/>
    <w:rsid w:val="0002699A"/>
    <w:rsid w:val="00026CD8"/>
    <w:rsid w:val="00027009"/>
    <w:rsid w:val="00027EB8"/>
    <w:rsid w:val="0003023E"/>
    <w:rsid w:val="00030FA7"/>
    <w:rsid w:val="00030FAE"/>
    <w:rsid w:val="00034939"/>
    <w:rsid w:val="00034E64"/>
    <w:rsid w:val="00036444"/>
    <w:rsid w:val="00037583"/>
    <w:rsid w:val="0004234A"/>
    <w:rsid w:val="00044A9F"/>
    <w:rsid w:val="00045B8A"/>
    <w:rsid w:val="0005080B"/>
    <w:rsid w:val="0005093A"/>
    <w:rsid w:val="000511B7"/>
    <w:rsid w:val="000523EE"/>
    <w:rsid w:val="000533DB"/>
    <w:rsid w:val="00053752"/>
    <w:rsid w:val="00056FF9"/>
    <w:rsid w:val="00057143"/>
    <w:rsid w:val="000607C9"/>
    <w:rsid w:val="0006088B"/>
    <w:rsid w:val="000630A3"/>
    <w:rsid w:val="00063A96"/>
    <w:rsid w:val="00065318"/>
    <w:rsid w:val="000707A2"/>
    <w:rsid w:val="00071E36"/>
    <w:rsid w:val="00073103"/>
    <w:rsid w:val="00073B4E"/>
    <w:rsid w:val="00074589"/>
    <w:rsid w:val="0007476E"/>
    <w:rsid w:val="00080960"/>
    <w:rsid w:val="00083179"/>
    <w:rsid w:val="00083A42"/>
    <w:rsid w:val="00085A60"/>
    <w:rsid w:val="00090E71"/>
    <w:rsid w:val="00091AB0"/>
    <w:rsid w:val="000941DF"/>
    <w:rsid w:val="0009774F"/>
    <w:rsid w:val="00097EC4"/>
    <w:rsid w:val="000A0AAE"/>
    <w:rsid w:val="000A0E2E"/>
    <w:rsid w:val="000A643A"/>
    <w:rsid w:val="000B01D1"/>
    <w:rsid w:val="000B24FF"/>
    <w:rsid w:val="000B3A0E"/>
    <w:rsid w:val="000B6542"/>
    <w:rsid w:val="000C17B4"/>
    <w:rsid w:val="000C250B"/>
    <w:rsid w:val="000C5393"/>
    <w:rsid w:val="000C6382"/>
    <w:rsid w:val="000C786B"/>
    <w:rsid w:val="000D173D"/>
    <w:rsid w:val="000D2D81"/>
    <w:rsid w:val="000E1123"/>
    <w:rsid w:val="000E23D9"/>
    <w:rsid w:val="000E634D"/>
    <w:rsid w:val="000E67B3"/>
    <w:rsid w:val="000E7479"/>
    <w:rsid w:val="000E7C72"/>
    <w:rsid w:val="000F0508"/>
    <w:rsid w:val="000F0AD1"/>
    <w:rsid w:val="000F196F"/>
    <w:rsid w:val="000F1B89"/>
    <w:rsid w:val="000F4338"/>
    <w:rsid w:val="000F5CDA"/>
    <w:rsid w:val="00100ED8"/>
    <w:rsid w:val="0010140C"/>
    <w:rsid w:val="0010148F"/>
    <w:rsid w:val="00102668"/>
    <w:rsid w:val="00102BF6"/>
    <w:rsid w:val="00105E0C"/>
    <w:rsid w:val="001062C0"/>
    <w:rsid w:val="0011163C"/>
    <w:rsid w:val="001120E3"/>
    <w:rsid w:val="001141EA"/>
    <w:rsid w:val="001157A4"/>
    <w:rsid w:val="00116DC0"/>
    <w:rsid w:val="001173DB"/>
    <w:rsid w:val="00121B67"/>
    <w:rsid w:val="00124B7B"/>
    <w:rsid w:val="00125B63"/>
    <w:rsid w:val="0012652D"/>
    <w:rsid w:val="001268F2"/>
    <w:rsid w:val="001268F7"/>
    <w:rsid w:val="001308D5"/>
    <w:rsid w:val="00130966"/>
    <w:rsid w:val="00130A6D"/>
    <w:rsid w:val="00131A14"/>
    <w:rsid w:val="00132458"/>
    <w:rsid w:val="001329ED"/>
    <w:rsid w:val="00132EB5"/>
    <w:rsid w:val="00133FF6"/>
    <w:rsid w:val="00134369"/>
    <w:rsid w:val="00134419"/>
    <w:rsid w:val="00135D63"/>
    <w:rsid w:val="00140374"/>
    <w:rsid w:val="001408F1"/>
    <w:rsid w:val="00140C1D"/>
    <w:rsid w:val="00142F22"/>
    <w:rsid w:val="001455A8"/>
    <w:rsid w:val="00145F74"/>
    <w:rsid w:val="00146C83"/>
    <w:rsid w:val="0015068C"/>
    <w:rsid w:val="00150EF6"/>
    <w:rsid w:val="001527CB"/>
    <w:rsid w:val="001567BE"/>
    <w:rsid w:val="00157FDC"/>
    <w:rsid w:val="0016087F"/>
    <w:rsid w:val="0016373E"/>
    <w:rsid w:val="0016632B"/>
    <w:rsid w:val="0016711E"/>
    <w:rsid w:val="00167565"/>
    <w:rsid w:val="0017017C"/>
    <w:rsid w:val="00173E66"/>
    <w:rsid w:val="00174BBB"/>
    <w:rsid w:val="00175EAA"/>
    <w:rsid w:val="00176EE2"/>
    <w:rsid w:val="0018007A"/>
    <w:rsid w:val="0018088A"/>
    <w:rsid w:val="00180ACD"/>
    <w:rsid w:val="00183463"/>
    <w:rsid w:val="00183928"/>
    <w:rsid w:val="00183FA3"/>
    <w:rsid w:val="00184297"/>
    <w:rsid w:val="001844B6"/>
    <w:rsid w:val="00185CC1"/>
    <w:rsid w:val="001860DB"/>
    <w:rsid w:val="001861EF"/>
    <w:rsid w:val="00186863"/>
    <w:rsid w:val="0019112C"/>
    <w:rsid w:val="0019125D"/>
    <w:rsid w:val="0019207C"/>
    <w:rsid w:val="00196F5A"/>
    <w:rsid w:val="001A1EFD"/>
    <w:rsid w:val="001A2CF9"/>
    <w:rsid w:val="001A33EB"/>
    <w:rsid w:val="001A3AA7"/>
    <w:rsid w:val="001A3EFA"/>
    <w:rsid w:val="001A3F97"/>
    <w:rsid w:val="001A6DEF"/>
    <w:rsid w:val="001A6F02"/>
    <w:rsid w:val="001B0A05"/>
    <w:rsid w:val="001B0C79"/>
    <w:rsid w:val="001B2F05"/>
    <w:rsid w:val="001B3D3F"/>
    <w:rsid w:val="001B47ED"/>
    <w:rsid w:val="001B7BA2"/>
    <w:rsid w:val="001C0653"/>
    <w:rsid w:val="001C1662"/>
    <w:rsid w:val="001C261F"/>
    <w:rsid w:val="001C2EF3"/>
    <w:rsid w:val="001C32BB"/>
    <w:rsid w:val="001C3DAC"/>
    <w:rsid w:val="001C6BD9"/>
    <w:rsid w:val="001C7F33"/>
    <w:rsid w:val="001D0105"/>
    <w:rsid w:val="001D27C8"/>
    <w:rsid w:val="001D63D6"/>
    <w:rsid w:val="001E16CF"/>
    <w:rsid w:val="001E1785"/>
    <w:rsid w:val="001E3D16"/>
    <w:rsid w:val="001E4039"/>
    <w:rsid w:val="001E5941"/>
    <w:rsid w:val="001E6191"/>
    <w:rsid w:val="001E6AB7"/>
    <w:rsid w:val="001E7CBE"/>
    <w:rsid w:val="001F25F9"/>
    <w:rsid w:val="001F378B"/>
    <w:rsid w:val="001F536E"/>
    <w:rsid w:val="002009C8"/>
    <w:rsid w:val="00200C73"/>
    <w:rsid w:val="00201BF8"/>
    <w:rsid w:val="00201E05"/>
    <w:rsid w:val="002049D8"/>
    <w:rsid w:val="00204A3D"/>
    <w:rsid w:val="00206707"/>
    <w:rsid w:val="00212C2B"/>
    <w:rsid w:val="00214732"/>
    <w:rsid w:val="00214CE2"/>
    <w:rsid w:val="00217633"/>
    <w:rsid w:val="00220CCB"/>
    <w:rsid w:val="002228F0"/>
    <w:rsid w:val="00222F01"/>
    <w:rsid w:val="00223209"/>
    <w:rsid w:val="00224C8A"/>
    <w:rsid w:val="00225B79"/>
    <w:rsid w:val="00226E29"/>
    <w:rsid w:val="00233C0D"/>
    <w:rsid w:val="00235078"/>
    <w:rsid w:val="00237836"/>
    <w:rsid w:val="00241A66"/>
    <w:rsid w:val="002470B3"/>
    <w:rsid w:val="00257518"/>
    <w:rsid w:val="002578AF"/>
    <w:rsid w:val="00260993"/>
    <w:rsid w:val="00260BE4"/>
    <w:rsid w:val="002614A2"/>
    <w:rsid w:val="002665FE"/>
    <w:rsid w:val="00266B3A"/>
    <w:rsid w:val="002679D9"/>
    <w:rsid w:val="00267F5F"/>
    <w:rsid w:val="002705C9"/>
    <w:rsid w:val="002719DF"/>
    <w:rsid w:val="00271A83"/>
    <w:rsid w:val="00272E09"/>
    <w:rsid w:val="0027406D"/>
    <w:rsid w:val="00274815"/>
    <w:rsid w:val="00274A50"/>
    <w:rsid w:val="00274CAD"/>
    <w:rsid w:val="00277687"/>
    <w:rsid w:val="00277AEE"/>
    <w:rsid w:val="00277BC9"/>
    <w:rsid w:val="00282018"/>
    <w:rsid w:val="0028289E"/>
    <w:rsid w:val="00283661"/>
    <w:rsid w:val="0028655F"/>
    <w:rsid w:val="00290F9E"/>
    <w:rsid w:val="0029102F"/>
    <w:rsid w:val="00291089"/>
    <w:rsid w:val="002917EE"/>
    <w:rsid w:val="00293CC4"/>
    <w:rsid w:val="00293E13"/>
    <w:rsid w:val="0029677C"/>
    <w:rsid w:val="00297822"/>
    <w:rsid w:val="002A22EA"/>
    <w:rsid w:val="002A2466"/>
    <w:rsid w:val="002A2B8F"/>
    <w:rsid w:val="002A33B4"/>
    <w:rsid w:val="002A620E"/>
    <w:rsid w:val="002A66B2"/>
    <w:rsid w:val="002A6E45"/>
    <w:rsid w:val="002B0C82"/>
    <w:rsid w:val="002B1275"/>
    <w:rsid w:val="002B12F1"/>
    <w:rsid w:val="002B1310"/>
    <w:rsid w:val="002B1367"/>
    <w:rsid w:val="002B1412"/>
    <w:rsid w:val="002B3035"/>
    <w:rsid w:val="002B5B94"/>
    <w:rsid w:val="002B72D7"/>
    <w:rsid w:val="002C1258"/>
    <w:rsid w:val="002C12B0"/>
    <w:rsid w:val="002C2C18"/>
    <w:rsid w:val="002C427D"/>
    <w:rsid w:val="002C611A"/>
    <w:rsid w:val="002C68A3"/>
    <w:rsid w:val="002C69A5"/>
    <w:rsid w:val="002D00BF"/>
    <w:rsid w:val="002D5559"/>
    <w:rsid w:val="002E1A9D"/>
    <w:rsid w:val="002E22C4"/>
    <w:rsid w:val="002E3035"/>
    <w:rsid w:val="002E3918"/>
    <w:rsid w:val="002E3DA6"/>
    <w:rsid w:val="002E4AA8"/>
    <w:rsid w:val="002E4E4A"/>
    <w:rsid w:val="002E667A"/>
    <w:rsid w:val="002E7902"/>
    <w:rsid w:val="002F379B"/>
    <w:rsid w:val="002F4364"/>
    <w:rsid w:val="002F4FE8"/>
    <w:rsid w:val="002F5C0D"/>
    <w:rsid w:val="002F6F01"/>
    <w:rsid w:val="003008E8"/>
    <w:rsid w:val="00302D0D"/>
    <w:rsid w:val="003033F2"/>
    <w:rsid w:val="003119A8"/>
    <w:rsid w:val="00315381"/>
    <w:rsid w:val="00315AAD"/>
    <w:rsid w:val="00316B8E"/>
    <w:rsid w:val="00316DAC"/>
    <w:rsid w:val="0032038D"/>
    <w:rsid w:val="00322454"/>
    <w:rsid w:val="00325013"/>
    <w:rsid w:val="0032672C"/>
    <w:rsid w:val="00326B20"/>
    <w:rsid w:val="0033181F"/>
    <w:rsid w:val="00332EEF"/>
    <w:rsid w:val="003332BF"/>
    <w:rsid w:val="0034002D"/>
    <w:rsid w:val="003409F5"/>
    <w:rsid w:val="003410D2"/>
    <w:rsid w:val="00342799"/>
    <w:rsid w:val="00343A6B"/>
    <w:rsid w:val="0034561E"/>
    <w:rsid w:val="00345756"/>
    <w:rsid w:val="0035187C"/>
    <w:rsid w:val="00352B6F"/>
    <w:rsid w:val="00355472"/>
    <w:rsid w:val="00355BD4"/>
    <w:rsid w:val="00356D2E"/>
    <w:rsid w:val="003579E7"/>
    <w:rsid w:val="00363EF0"/>
    <w:rsid w:val="0036540D"/>
    <w:rsid w:val="0036713C"/>
    <w:rsid w:val="00371293"/>
    <w:rsid w:val="00375340"/>
    <w:rsid w:val="00376F46"/>
    <w:rsid w:val="003809B0"/>
    <w:rsid w:val="00381943"/>
    <w:rsid w:val="0038199E"/>
    <w:rsid w:val="003826C9"/>
    <w:rsid w:val="00383B14"/>
    <w:rsid w:val="00384717"/>
    <w:rsid w:val="00386C14"/>
    <w:rsid w:val="00387C61"/>
    <w:rsid w:val="0039069E"/>
    <w:rsid w:val="003912D3"/>
    <w:rsid w:val="00393344"/>
    <w:rsid w:val="00393FB5"/>
    <w:rsid w:val="003942C7"/>
    <w:rsid w:val="00394C33"/>
    <w:rsid w:val="00395AC3"/>
    <w:rsid w:val="00395AE8"/>
    <w:rsid w:val="003A3D90"/>
    <w:rsid w:val="003A4D8B"/>
    <w:rsid w:val="003A50DE"/>
    <w:rsid w:val="003A63E5"/>
    <w:rsid w:val="003A77E9"/>
    <w:rsid w:val="003B2403"/>
    <w:rsid w:val="003B495E"/>
    <w:rsid w:val="003C0905"/>
    <w:rsid w:val="003C1D58"/>
    <w:rsid w:val="003C2058"/>
    <w:rsid w:val="003C56FC"/>
    <w:rsid w:val="003C593A"/>
    <w:rsid w:val="003C65C5"/>
    <w:rsid w:val="003D02F3"/>
    <w:rsid w:val="003D08F3"/>
    <w:rsid w:val="003D1679"/>
    <w:rsid w:val="003D31B8"/>
    <w:rsid w:val="003D3C07"/>
    <w:rsid w:val="003D3F12"/>
    <w:rsid w:val="003D43E1"/>
    <w:rsid w:val="003D6152"/>
    <w:rsid w:val="003E091F"/>
    <w:rsid w:val="003E567F"/>
    <w:rsid w:val="003E758C"/>
    <w:rsid w:val="003E7BB0"/>
    <w:rsid w:val="003F02D3"/>
    <w:rsid w:val="003F07A2"/>
    <w:rsid w:val="003F0976"/>
    <w:rsid w:val="003F1522"/>
    <w:rsid w:val="003F1B2A"/>
    <w:rsid w:val="003F3DA1"/>
    <w:rsid w:val="003F5116"/>
    <w:rsid w:val="003F5B6D"/>
    <w:rsid w:val="00400F14"/>
    <w:rsid w:val="0040230D"/>
    <w:rsid w:val="004030B7"/>
    <w:rsid w:val="004041C3"/>
    <w:rsid w:val="00404291"/>
    <w:rsid w:val="00405D38"/>
    <w:rsid w:val="00405E07"/>
    <w:rsid w:val="00406485"/>
    <w:rsid w:val="00406D2E"/>
    <w:rsid w:val="00415106"/>
    <w:rsid w:val="00415789"/>
    <w:rsid w:val="00416575"/>
    <w:rsid w:val="00422DBB"/>
    <w:rsid w:val="00422DC1"/>
    <w:rsid w:val="00423EB0"/>
    <w:rsid w:val="004305ED"/>
    <w:rsid w:val="00431270"/>
    <w:rsid w:val="00431CDB"/>
    <w:rsid w:val="00432CC6"/>
    <w:rsid w:val="00433D4F"/>
    <w:rsid w:val="00434493"/>
    <w:rsid w:val="0043473C"/>
    <w:rsid w:val="004370CC"/>
    <w:rsid w:val="004417C7"/>
    <w:rsid w:val="004424AA"/>
    <w:rsid w:val="00442A1B"/>
    <w:rsid w:val="00445585"/>
    <w:rsid w:val="00445716"/>
    <w:rsid w:val="004514F0"/>
    <w:rsid w:val="00453B0E"/>
    <w:rsid w:val="00460DEA"/>
    <w:rsid w:val="00462EA4"/>
    <w:rsid w:val="004637E0"/>
    <w:rsid w:val="0046646E"/>
    <w:rsid w:val="0046683B"/>
    <w:rsid w:val="00467051"/>
    <w:rsid w:val="00467470"/>
    <w:rsid w:val="00470009"/>
    <w:rsid w:val="00470086"/>
    <w:rsid w:val="004704F0"/>
    <w:rsid w:val="00472546"/>
    <w:rsid w:val="00472883"/>
    <w:rsid w:val="00475CB2"/>
    <w:rsid w:val="004772C3"/>
    <w:rsid w:val="00477683"/>
    <w:rsid w:val="004810BD"/>
    <w:rsid w:val="00482AD8"/>
    <w:rsid w:val="00482CD5"/>
    <w:rsid w:val="004842FD"/>
    <w:rsid w:val="00490126"/>
    <w:rsid w:val="004902CD"/>
    <w:rsid w:val="00490366"/>
    <w:rsid w:val="00491952"/>
    <w:rsid w:val="00491E09"/>
    <w:rsid w:val="00491EF4"/>
    <w:rsid w:val="004934C8"/>
    <w:rsid w:val="00493DB8"/>
    <w:rsid w:val="004944F5"/>
    <w:rsid w:val="004956FB"/>
    <w:rsid w:val="00497C5E"/>
    <w:rsid w:val="004A04C1"/>
    <w:rsid w:val="004A38C8"/>
    <w:rsid w:val="004A73A2"/>
    <w:rsid w:val="004B2E26"/>
    <w:rsid w:val="004B34F2"/>
    <w:rsid w:val="004B5CAE"/>
    <w:rsid w:val="004C04E5"/>
    <w:rsid w:val="004C07E4"/>
    <w:rsid w:val="004C0D0D"/>
    <w:rsid w:val="004C1BDA"/>
    <w:rsid w:val="004C1E8B"/>
    <w:rsid w:val="004C2385"/>
    <w:rsid w:val="004C3ABA"/>
    <w:rsid w:val="004C4C46"/>
    <w:rsid w:val="004D00D3"/>
    <w:rsid w:val="004D227A"/>
    <w:rsid w:val="004D6812"/>
    <w:rsid w:val="004D70C4"/>
    <w:rsid w:val="004D7C09"/>
    <w:rsid w:val="004E1C8F"/>
    <w:rsid w:val="004E37C0"/>
    <w:rsid w:val="004E3C2F"/>
    <w:rsid w:val="004E6550"/>
    <w:rsid w:val="004F337A"/>
    <w:rsid w:val="004F3A89"/>
    <w:rsid w:val="004F488F"/>
    <w:rsid w:val="004F68B1"/>
    <w:rsid w:val="005001F8"/>
    <w:rsid w:val="00501068"/>
    <w:rsid w:val="005018B9"/>
    <w:rsid w:val="00502A20"/>
    <w:rsid w:val="00503102"/>
    <w:rsid w:val="0050414D"/>
    <w:rsid w:val="0050600F"/>
    <w:rsid w:val="00506E9F"/>
    <w:rsid w:val="00511EA9"/>
    <w:rsid w:val="00513260"/>
    <w:rsid w:val="005133B1"/>
    <w:rsid w:val="00513D78"/>
    <w:rsid w:val="0051607B"/>
    <w:rsid w:val="0051703D"/>
    <w:rsid w:val="005172F4"/>
    <w:rsid w:val="00521F48"/>
    <w:rsid w:val="0052271D"/>
    <w:rsid w:val="00524644"/>
    <w:rsid w:val="00525545"/>
    <w:rsid w:val="00526310"/>
    <w:rsid w:val="00526613"/>
    <w:rsid w:val="00530B59"/>
    <w:rsid w:val="00532D3A"/>
    <w:rsid w:val="00533259"/>
    <w:rsid w:val="00533FB9"/>
    <w:rsid w:val="00534372"/>
    <w:rsid w:val="00534394"/>
    <w:rsid w:val="00534B07"/>
    <w:rsid w:val="00534B95"/>
    <w:rsid w:val="0053661D"/>
    <w:rsid w:val="005402CF"/>
    <w:rsid w:val="00540722"/>
    <w:rsid w:val="005414DA"/>
    <w:rsid w:val="00541CEF"/>
    <w:rsid w:val="005430BA"/>
    <w:rsid w:val="00545338"/>
    <w:rsid w:val="00545E9F"/>
    <w:rsid w:val="00550174"/>
    <w:rsid w:val="0055054F"/>
    <w:rsid w:val="00550E9C"/>
    <w:rsid w:val="00551CF8"/>
    <w:rsid w:val="00551D67"/>
    <w:rsid w:val="005535C1"/>
    <w:rsid w:val="00553D15"/>
    <w:rsid w:val="005540F8"/>
    <w:rsid w:val="00556B0C"/>
    <w:rsid w:val="00557026"/>
    <w:rsid w:val="00561563"/>
    <w:rsid w:val="0056201A"/>
    <w:rsid w:val="005627F8"/>
    <w:rsid w:val="00572849"/>
    <w:rsid w:val="00572A1E"/>
    <w:rsid w:val="00573AA9"/>
    <w:rsid w:val="00573ADD"/>
    <w:rsid w:val="00573BD7"/>
    <w:rsid w:val="00574830"/>
    <w:rsid w:val="00575509"/>
    <w:rsid w:val="00577937"/>
    <w:rsid w:val="00580F92"/>
    <w:rsid w:val="00582530"/>
    <w:rsid w:val="00587F7B"/>
    <w:rsid w:val="005907B7"/>
    <w:rsid w:val="00590859"/>
    <w:rsid w:val="00590FA8"/>
    <w:rsid w:val="00597E36"/>
    <w:rsid w:val="005A1A39"/>
    <w:rsid w:val="005A2B9A"/>
    <w:rsid w:val="005A4AD8"/>
    <w:rsid w:val="005A649E"/>
    <w:rsid w:val="005A72DB"/>
    <w:rsid w:val="005B0841"/>
    <w:rsid w:val="005B0842"/>
    <w:rsid w:val="005B1D3A"/>
    <w:rsid w:val="005B4859"/>
    <w:rsid w:val="005B6546"/>
    <w:rsid w:val="005C0105"/>
    <w:rsid w:val="005C075B"/>
    <w:rsid w:val="005C1F8B"/>
    <w:rsid w:val="005C4800"/>
    <w:rsid w:val="005C4F74"/>
    <w:rsid w:val="005D5A81"/>
    <w:rsid w:val="005D5B3B"/>
    <w:rsid w:val="005E403E"/>
    <w:rsid w:val="005E58FF"/>
    <w:rsid w:val="005E7FF3"/>
    <w:rsid w:val="005F3427"/>
    <w:rsid w:val="006006D6"/>
    <w:rsid w:val="00600B2B"/>
    <w:rsid w:val="00604E17"/>
    <w:rsid w:val="0060563E"/>
    <w:rsid w:val="00605F39"/>
    <w:rsid w:val="006067CA"/>
    <w:rsid w:val="00606DE0"/>
    <w:rsid w:val="00607E1D"/>
    <w:rsid w:val="0061589C"/>
    <w:rsid w:val="006170B0"/>
    <w:rsid w:val="00617F59"/>
    <w:rsid w:val="00622184"/>
    <w:rsid w:val="006222B9"/>
    <w:rsid w:val="00622C5A"/>
    <w:rsid w:val="0062524E"/>
    <w:rsid w:val="00632C6F"/>
    <w:rsid w:val="00637690"/>
    <w:rsid w:val="006379C1"/>
    <w:rsid w:val="00641783"/>
    <w:rsid w:val="00641985"/>
    <w:rsid w:val="00644427"/>
    <w:rsid w:val="0064473C"/>
    <w:rsid w:val="00645033"/>
    <w:rsid w:val="006474D2"/>
    <w:rsid w:val="00647EFB"/>
    <w:rsid w:val="00650656"/>
    <w:rsid w:val="00652FC8"/>
    <w:rsid w:val="0065310D"/>
    <w:rsid w:val="0065450F"/>
    <w:rsid w:val="00655275"/>
    <w:rsid w:val="00655F86"/>
    <w:rsid w:val="00656E8E"/>
    <w:rsid w:val="00660A73"/>
    <w:rsid w:val="00662A89"/>
    <w:rsid w:val="006631D5"/>
    <w:rsid w:val="0066323E"/>
    <w:rsid w:val="0066345E"/>
    <w:rsid w:val="00664A99"/>
    <w:rsid w:val="006658A7"/>
    <w:rsid w:val="00666C1B"/>
    <w:rsid w:val="00670FDF"/>
    <w:rsid w:val="00671D60"/>
    <w:rsid w:val="006721DE"/>
    <w:rsid w:val="0067251F"/>
    <w:rsid w:val="00673ACA"/>
    <w:rsid w:val="0067411F"/>
    <w:rsid w:val="006813FA"/>
    <w:rsid w:val="00681426"/>
    <w:rsid w:val="00682267"/>
    <w:rsid w:val="00682A29"/>
    <w:rsid w:val="00683E7F"/>
    <w:rsid w:val="006859F9"/>
    <w:rsid w:val="0068721B"/>
    <w:rsid w:val="00690D25"/>
    <w:rsid w:val="0069281A"/>
    <w:rsid w:val="006935F7"/>
    <w:rsid w:val="0069376B"/>
    <w:rsid w:val="00694B0A"/>
    <w:rsid w:val="00694C41"/>
    <w:rsid w:val="00694C81"/>
    <w:rsid w:val="00695F33"/>
    <w:rsid w:val="006A0963"/>
    <w:rsid w:val="006A1924"/>
    <w:rsid w:val="006A21B7"/>
    <w:rsid w:val="006A262A"/>
    <w:rsid w:val="006A5F56"/>
    <w:rsid w:val="006A6D38"/>
    <w:rsid w:val="006B037F"/>
    <w:rsid w:val="006B0DB2"/>
    <w:rsid w:val="006B20C2"/>
    <w:rsid w:val="006B3024"/>
    <w:rsid w:val="006B3262"/>
    <w:rsid w:val="006B3C0D"/>
    <w:rsid w:val="006B75AA"/>
    <w:rsid w:val="006C0936"/>
    <w:rsid w:val="006C1300"/>
    <w:rsid w:val="006C18D0"/>
    <w:rsid w:val="006C245D"/>
    <w:rsid w:val="006C3AA9"/>
    <w:rsid w:val="006C3E30"/>
    <w:rsid w:val="006C7631"/>
    <w:rsid w:val="006D0F85"/>
    <w:rsid w:val="006D4160"/>
    <w:rsid w:val="006D5FA2"/>
    <w:rsid w:val="006D6080"/>
    <w:rsid w:val="006D69A6"/>
    <w:rsid w:val="006D69EC"/>
    <w:rsid w:val="006D754E"/>
    <w:rsid w:val="006E1C58"/>
    <w:rsid w:val="006E2446"/>
    <w:rsid w:val="006E2B1E"/>
    <w:rsid w:val="006E6E1D"/>
    <w:rsid w:val="006E7114"/>
    <w:rsid w:val="006E71A6"/>
    <w:rsid w:val="006E7801"/>
    <w:rsid w:val="006F1A7E"/>
    <w:rsid w:val="00700A73"/>
    <w:rsid w:val="007013F4"/>
    <w:rsid w:val="00701577"/>
    <w:rsid w:val="00701FB9"/>
    <w:rsid w:val="00703A00"/>
    <w:rsid w:val="00703F69"/>
    <w:rsid w:val="007118BC"/>
    <w:rsid w:val="00712367"/>
    <w:rsid w:val="00712F22"/>
    <w:rsid w:val="00714331"/>
    <w:rsid w:val="00714993"/>
    <w:rsid w:val="007157B0"/>
    <w:rsid w:val="007161A7"/>
    <w:rsid w:val="00716EB1"/>
    <w:rsid w:val="007204C0"/>
    <w:rsid w:val="0072056E"/>
    <w:rsid w:val="00722D19"/>
    <w:rsid w:val="0072788C"/>
    <w:rsid w:val="007301E5"/>
    <w:rsid w:val="00732440"/>
    <w:rsid w:val="00732F62"/>
    <w:rsid w:val="00735523"/>
    <w:rsid w:val="007362B1"/>
    <w:rsid w:val="00742D30"/>
    <w:rsid w:val="00745311"/>
    <w:rsid w:val="007477F8"/>
    <w:rsid w:val="00750900"/>
    <w:rsid w:val="00750F03"/>
    <w:rsid w:val="0075261D"/>
    <w:rsid w:val="007555BC"/>
    <w:rsid w:val="0075591D"/>
    <w:rsid w:val="00755DEA"/>
    <w:rsid w:val="007566CA"/>
    <w:rsid w:val="00756854"/>
    <w:rsid w:val="00757DBA"/>
    <w:rsid w:val="00766940"/>
    <w:rsid w:val="007678B6"/>
    <w:rsid w:val="0077338F"/>
    <w:rsid w:val="00774777"/>
    <w:rsid w:val="00774EB4"/>
    <w:rsid w:val="00776D59"/>
    <w:rsid w:val="00777B10"/>
    <w:rsid w:val="00777C35"/>
    <w:rsid w:val="00783335"/>
    <w:rsid w:val="00783B67"/>
    <w:rsid w:val="007849C0"/>
    <w:rsid w:val="0078508D"/>
    <w:rsid w:val="0078547D"/>
    <w:rsid w:val="00785D48"/>
    <w:rsid w:val="007A0745"/>
    <w:rsid w:val="007A112E"/>
    <w:rsid w:val="007A4CC4"/>
    <w:rsid w:val="007A59E3"/>
    <w:rsid w:val="007A6B38"/>
    <w:rsid w:val="007A6EE6"/>
    <w:rsid w:val="007A734A"/>
    <w:rsid w:val="007B1375"/>
    <w:rsid w:val="007B3C18"/>
    <w:rsid w:val="007B3EAB"/>
    <w:rsid w:val="007B521E"/>
    <w:rsid w:val="007B730D"/>
    <w:rsid w:val="007B7863"/>
    <w:rsid w:val="007C112A"/>
    <w:rsid w:val="007C4902"/>
    <w:rsid w:val="007C4E4A"/>
    <w:rsid w:val="007C5357"/>
    <w:rsid w:val="007C679E"/>
    <w:rsid w:val="007C7281"/>
    <w:rsid w:val="007C7384"/>
    <w:rsid w:val="007C7778"/>
    <w:rsid w:val="007C7918"/>
    <w:rsid w:val="007D1F95"/>
    <w:rsid w:val="007D41CF"/>
    <w:rsid w:val="007D6199"/>
    <w:rsid w:val="007E02D4"/>
    <w:rsid w:val="007E0A66"/>
    <w:rsid w:val="007E2F4B"/>
    <w:rsid w:val="007E33F9"/>
    <w:rsid w:val="007E391E"/>
    <w:rsid w:val="007E5586"/>
    <w:rsid w:val="007F0211"/>
    <w:rsid w:val="007F102E"/>
    <w:rsid w:val="007F2E5C"/>
    <w:rsid w:val="007F49C4"/>
    <w:rsid w:val="007F6003"/>
    <w:rsid w:val="0080103A"/>
    <w:rsid w:val="008051C7"/>
    <w:rsid w:val="008055D7"/>
    <w:rsid w:val="0080691F"/>
    <w:rsid w:val="008077C8"/>
    <w:rsid w:val="00810CEC"/>
    <w:rsid w:val="00812A11"/>
    <w:rsid w:val="00812A62"/>
    <w:rsid w:val="00813FEF"/>
    <w:rsid w:val="008140A7"/>
    <w:rsid w:val="00817305"/>
    <w:rsid w:val="00822286"/>
    <w:rsid w:val="00822CFD"/>
    <w:rsid w:val="00824599"/>
    <w:rsid w:val="00824BA2"/>
    <w:rsid w:val="00825E32"/>
    <w:rsid w:val="00826FEA"/>
    <w:rsid w:val="00827290"/>
    <w:rsid w:val="008273BF"/>
    <w:rsid w:val="008278FE"/>
    <w:rsid w:val="00827B7B"/>
    <w:rsid w:val="0083077F"/>
    <w:rsid w:val="00832F96"/>
    <w:rsid w:val="00833042"/>
    <w:rsid w:val="008351A5"/>
    <w:rsid w:val="00836221"/>
    <w:rsid w:val="00841E39"/>
    <w:rsid w:val="00846B4F"/>
    <w:rsid w:val="00847B07"/>
    <w:rsid w:val="0085102D"/>
    <w:rsid w:val="00852DF2"/>
    <w:rsid w:val="00852E97"/>
    <w:rsid w:val="00854771"/>
    <w:rsid w:val="00854B42"/>
    <w:rsid w:val="0085512B"/>
    <w:rsid w:val="0086002E"/>
    <w:rsid w:val="00860703"/>
    <w:rsid w:val="0086080C"/>
    <w:rsid w:val="00860BF5"/>
    <w:rsid w:val="00862C31"/>
    <w:rsid w:val="00864008"/>
    <w:rsid w:val="00866844"/>
    <w:rsid w:val="00867155"/>
    <w:rsid w:val="00867F89"/>
    <w:rsid w:val="00871D81"/>
    <w:rsid w:val="00877335"/>
    <w:rsid w:val="00877CDC"/>
    <w:rsid w:val="00877EF4"/>
    <w:rsid w:val="008801DD"/>
    <w:rsid w:val="008803B7"/>
    <w:rsid w:val="00880985"/>
    <w:rsid w:val="00881D59"/>
    <w:rsid w:val="008823C7"/>
    <w:rsid w:val="00883572"/>
    <w:rsid w:val="0088409D"/>
    <w:rsid w:val="00885F01"/>
    <w:rsid w:val="0089060C"/>
    <w:rsid w:val="00890991"/>
    <w:rsid w:val="00892153"/>
    <w:rsid w:val="008924B1"/>
    <w:rsid w:val="008941BE"/>
    <w:rsid w:val="00896149"/>
    <w:rsid w:val="008967B1"/>
    <w:rsid w:val="00896928"/>
    <w:rsid w:val="00897B23"/>
    <w:rsid w:val="008A3DF9"/>
    <w:rsid w:val="008A4683"/>
    <w:rsid w:val="008A598E"/>
    <w:rsid w:val="008A7EAE"/>
    <w:rsid w:val="008B00C6"/>
    <w:rsid w:val="008B0135"/>
    <w:rsid w:val="008B0312"/>
    <w:rsid w:val="008B0C4E"/>
    <w:rsid w:val="008B1249"/>
    <w:rsid w:val="008B3B76"/>
    <w:rsid w:val="008B5FDB"/>
    <w:rsid w:val="008B7D85"/>
    <w:rsid w:val="008C17A9"/>
    <w:rsid w:val="008C1821"/>
    <w:rsid w:val="008C1E21"/>
    <w:rsid w:val="008C25F8"/>
    <w:rsid w:val="008C3AE2"/>
    <w:rsid w:val="008C6DF1"/>
    <w:rsid w:val="008D3D71"/>
    <w:rsid w:val="008E0B7E"/>
    <w:rsid w:val="008E0ED9"/>
    <w:rsid w:val="008E13A3"/>
    <w:rsid w:val="008E1A28"/>
    <w:rsid w:val="008E496B"/>
    <w:rsid w:val="008E64FC"/>
    <w:rsid w:val="008E680C"/>
    <w:rsid w:val="008F0EF6"/>
    <w:rsid w:val="008F2418"/>
    <w:rsid w:val="008F2C86"/>
    <w:rsid w:val="008F3082"/>
    <w:rsid w:val="008F55A2"/>
    <w:rsid w:val="008F57D6"/>
    <w:rsid w:val="008F6B69"/>
    <w:rsid w:val="0090316E"/>
    <w:rsid w:val="0090353E"/>
    <w:rsid w:val="00906897"/>
    <w:rsid w:val="00910B05"/>
    <w:rsid w:val="0091280F"/>
    <w:rsid w:val="00914C87"/>
    <w:rsid w:val="009200E8"/>
    <w:rsid w:val="0092137F"/>
    <w:rsid w:val="00921AF7"/>
    <w:rsid w:val="00923573"/>
    <w:rsid w:val="009237DC"/>
    <w:rsid w:val="00923D50"/>
    <w:rsid w:val="00923EFE"/>
    <w:rsid w:val="00924558"/>
    <w:rsid w:val="00925054"/>
    <w:rsid w:val="009252A9"/>
    <w:rsid w:val="0092629D"/>
    <w:rsid w:val="0093040E"/>
    <w:rsid w:val="009309E4"/>
    <w:rsid w:val="00933CAB"/>
    <w:rsid w:val="00934B75"/>
    <w:rsid w:val="00935A0B"/>
    <w:rsid w:val="00935E37"/>
    <w:rsid w:val="009401D5"/>
    <w:rsid w:val="00942972"/>
    <w:rsid w:val="00942D95"/>
    <w:rsid w:val="009450E2"/>
    <w:rsid w:val="009463DF"/>
    <w:rsid w:val="00947577"/>
    <w:rsid w:val="00947A93"/>
    <w:rsid w:val="009503B8"/>
    <w:rsid w:val="0095165B"/>
    <w:rsid w:val="00951F45"/>
    <w:rsid w:val="00955560"/>
    <w:rsid w:val="00956AF4"/>
    <w:rsid w:val="00956ED1"/>
    <w:rsid w:val="00957F3B"/>
    <w:rsid w:val="009644F7"/>
    <w:rsid w:val="00964D33"/>
    <w:rsid w:val="00966DD3"/>
    <w:rsid w:val="009711BB"/>
    <w:rsid w:val="009728BB"/>
    <w:rsid w:val="00972BF3"/>
    <w:rsid w:val="00975738"/>
    <w:rsid w:val="00977036"/>
    <w:rsid w:val="00977AB3"/>
    <w:rsid w:val="00983787"/>
    <w:rsid w:val="00983AC3"/>
    <w:rsid w:val="009862C4"/>
    <w:rsid w:val="00986B10"/>
    <w:rsid w:val="0099039C"/>
    <w:rsid w:val="00991801"/>
    <w:rsid w:val="009935ED"/>
    <w:rsid w:val="00994DCF"/>
    <w:rsid w:val="00995B2C"/>
    <w:rsid w:val="00997637"/>
    <w:rsid w:val="009A0279"/>
    <w:rsid w:val="009A0F0F"/>
    <w:rsid w:val="009A1D8B"/>
    <w:rsid w:val="009A46D3"/>
    <w:rsid w:val="009A6AD0"/>
    <w:rsid w:val="009A6C27"/>
    <w:rsid w:val="009A7EA9"/>
    <w:rsid w:val="009B034D"/>
    <w:rsid w:val="009B307D"/>
    <w:rsid w:val="009B6C16"/>
    <w:rsid w:val="009C04C9"/>
    <w:rsid w:val="009C16C7"/>
    <w:rsid w:val="009C1716"/>
    <w:rsid w:val="009C31F6"/>
    <w:rsid w:val="009C32AE"/>
    <w:rsid w:val="009C4498"/>
    <w:rsid w:val="009C6D5F"/>
    <w:rsid w:val="009D0F93"/>
    <w:rsid w:val="009D1676"/>
    <w:rsid w:val="009D1AFA"/>
    <w:rsid w:val="009D24D0"/>
    <w:rsid w:val="009D459B"/>
    <w:rsid w:val="009D6BF8"/>
    <w:rsid w:val="009E0A01"/>
    <w:rsid w:val="009E11AB"/>
    <w:rsid w:val="009E21F4"/>
    <w:rsid w:val="009E38BE"/>
    <w:rsid w:val="009E6815"/>
    <w:rsid w:val="009F1490"/>
    <w:rsid w:val="009F1E9A"/>
    <w:rsid w:val="009F3C8F"/>
    <w:rsid w:val="009F3E2A"/>
    <w:rsid w:val="009F4A24"/>
    <w:rsid w:val="009F4FC0"/>
    <w:rsid w:val="009F567C"/>
    <w:rsid w:val="009F60A9"/>
    <w:rsid w:val="009F7DC5"/>
    <w:rsid w:val="00A00A8B"/>
    <w:rsid w:val="00A02057"/>
    <w:rsid w:val="00A03922"/>
    <w:rsid w:val="00A12762"/>
    <w:rsid w:val="00A20D3C"/>
    <w:rsid w:val="00A21834"/>
    <w:rsid w:val="00A21C33"/>
    <w:rsid w:val="00A2355D"/>
    <w:rsid w:val="00A25ACD"/>
    <w:rsid w:val="00A27014"/>
    <w:rsid w:val="00A270DC"/>
    <w:rsid w:val="00A27C34"/>
    <w:rsid w:val="00A30430"/>
    <w:rsid w:val="00A305DA"/>
    <w:rsid w:val="00A349F9"/>
    <w:rsid w:val="00A35B8B"/>
    <w:rsid w:val="00A4144B"/>
    <w:rsid w:val="00A41F5C"/>
    <w:rsid w:val="00A426D4"/>
    <w:rsid w:val="00A44DE6"/>
    <w:rsid w:val="00A45698"/>
    <w:rsid w:val="00A45B14"/>
    <w:rsid w:val="00A50EB2"/>
    <w:rsid w:val="00A51492"/>
    <w:rsid w:val="00A52684"/>
    <w:rsid w:val="00A55F98"/>
    <w:rsid w:val="00A6214C"/>
    <w:rsid w:val="00A70AD1"/>
    <w:rsid w:val="00A747D0"/>
    <w:rsid w:val="00A763A5"/>
    <w:rsid w:val="00A7672E"/>
    <w:rsid w:val="00A76B8B"/>
    <w:rsid w:val="00A8149B"/>
    <w:rsid w:val="00A8276E"/>
    <w:rsid w:val="00A86228"/>
    <w:rsid w:val="00A9090A"/>
    <w:rsid w:val="00A9278F"/>
    <w:rsid w:val="00A93586"/>
    <w:rsid w:val="00A94735"/>
    <w:rsid w:val="00A95394"/>
    <w:rsid w:val="00A953C9"/>
    <w:rsid w:val="00A9791B"/>
    <w:rsid w:val="00AA2C8A"/>
    <w:rsid w:val="00AA4931"/>
    <w:rsid w:val="00AA77AB"/>
    <w:rsid w:val="00AB0D56"/>
    <w:rsid w:val="00AB267C"/>
    <w:rsid w:val="00AB2BCB"/>
    <w:rsid w:val="00AB2DBF"/>
    <w:rsid w:val="00AB6026"/>
    <w:rsid w:val="00AB6CEB"/>
    <w:rsid w:val="00AB7AC9"/>
    <w:rsid w:val="00AB7D76"/>
    <w:rsid w:val="00AC1242"/>
    <w:rsid w:val="00AC7D64"/>
    <w:rsid w:val="00AD29C2"/>
    <w:rsid w:val="00AD2D1A"/>
    <w:rsid w:val="00AD2E6C"/>
    <w:rsid w:val="00AD3018"/>
    <w:rsid w:val="00AD3837"/>
    <w:rsid w:val="00AD5140"/>
    <w:rsid w:val="00AD608D"/>
    <w:rsid w:val="00AE05E2"/>
    <w:rsid w:val="00AE13F6"/>
    <w:rsid w:val="00AE1558"/>
    <w:rsid w:val="00AE2081"/>
    <w:rsid w:val="00AE2F2C"/>
    <w:rsid w:val="00AF3C5E"/>
    <w:rsid w:val="00AF60CF"/>
    <w:rsid w:val="00AF7818"/>
    <w:rsid w:val="00B039D9"/>
    <w:rsid w:val="00B11171"/>
    <w:rsid w:val="00B11B0E"/>
    <w:rsid w:val="00B1236F"/>
    <w:rsid w:val="00B1383F"/>
    <w:rsid w:val="00B13D4E"/>
    <w:rsid w:val="00B16B8C"/>
    <w:rsid w:val="00B16C07"/>
    <w:rsid w:val="00B17451"/>
    <w:rsid w:val="00B21522"/>
    <w:rsid w:val="00B25674"/>
    <w:rsid w:val="00B25C6F"/>
    <w:rsid w:val="00B2704F"/>
    <w:rsid w:val="00B3360C"/>
    <w:rsid w:val="00B33616"/>
    <w:rsid w:val="00B34170"/>
    <w:rsid w:val="00B356F0"/>
    <w:rsid w:val="00B372E2"/>
    <w:rsid w:val="00B402D7"/>
    <w:rsid w:val="00B41EBB"/>
    <w:rsid w:val="00B44425"/>
    <w:rsid w:val="00B4525F"/>
    <w:rsid w:val="00B456B1"/>
    <w:rsid w:val="00B54778"/>
    <w:rsid w:val="00B54B67"/>
    <w:rsid w:val="00B54F0B"/>
    <w:rsid w:val="00B552CA"/>
    <w:rsid w:val="00B55627"/>
    <w:rsid w:val="00B558E2"/>
    <w:rsid w:val="00B55F7A"/>
    <w:rsid w:val="00B56223"/>
    <w:rsid w:val="00B56784"/>
    <w:rsid w:val="00B57048"/>
    <w:rsid w:val="00B57C44"/>
    <w:rsid w:val="00B64794"/>
    <w:rsid w:val="00B6515C"/>
    <w:rsid w:val="00B651FA"/>
    <w:rsid w:val="00B65FA7"/>
    <w:rsid w:val="00B70077"/>
    <w:rsid w:val="00B73123"/>
    <w:rsid w:val="00B8213E"/>
    <w:rsid w:val="00B823E4"/>
    <w:rsid w:val="00B82785"/>
    <w:rsid w:val="00B837DA"/>
    <w:rsid w:val="00B845E5"/>
    <w:rsid w:val="00B94436"/>
    <w:rsid w:val="00B94DE8"/>
    <w:rsid w:val="00B95E65"/>
    <w:rsid w:val="00BA2143"/>
    <w:rsid w:val="00BA2815"/>
    <w:rsid w:val="00BA3426"/>
    <w:rsid w:val="00BA766F"/>
    <w:rsid w:val="00BB11BC"/>
    <w:rsid w:val="00BB43E5"/>
    <w:rsid w:val="00BC05CC"/>
    <w:rsid w:val="00BC0C53"/>
    <w:rsid w:val="00BC23B9"/>
    <w:rsid w:val="00BC30CF"/>
    <w:rsid w:val="00BC44A8"/>
    <w:rsid w:val="00BC7D11"/>
    <w:rsid w:val="00BC7DC5"/>
    <w:rsid w:val="00BD0AC3"/>
    <w:rsid w:val="00BD1A63"/>
    <w:rsid w:val="00BD1EAB"/>
    <w:rsid w:val="00BD41C6"/>
    <w:rsid w:val="00BD4C0B"/>
    <w:rsid w:val="00BD5113"/>
    <w:rsid w:val="00BD5BED"/>
    <w:rsid w:val="00BD6017"/>
    <w:rsid w:val="00BD6570"/>
    <w:rsid w:val="00BE21B3"/>
    <w:rsid w:val="00BE2C19"/>
    <w:rsid w:val="00BE331C"/>
    <w:rsid w:val="00BE560D"/>
    <w:rsid w:val="00BE6A09"/>
    <w:rsid w:val="00BE7CB4"/>
    <w:rsid w:val="00BF3364"/>
    <w:rsid w:val="00BF5002"/>
    <w:rsid w:val="00BF5FDD"/>
    <w:rsid w:val="00BF66B2"/>
    <w:rsid w:val="00BF67AF"/>
    <w:rsid w:val="00BF7C51"/>
    <w:rsid w:val="00C0165B"/>
    <w:rsid w:val="00C02CAC"/>
    <w:rsid w:val="00C0560C"/>
    <w:rsid w:val="00C05710"/>
    <w:rsid w:val="00C07795"/>
    <w:rsid w:val="00C0799D"/>
    <w:rsid w:val="00C10200"/>
    <w:rsid w:val="00C10C7E"/>
    <w:rsid w:val="00C1135C"/>
    <w:rsid w:val="00C118E0"/>
    <w:rsid w:val="00C11A3B"/>
    <w:rsid w:val="00C123EC"/>
    <w:rsid w:val="00C131B7"/>
    <w:rsid w:val="00C132DB"/>
    <w:rsid w:val="00C16244"/>
    <w:rsid w:val="00C1704D"/>
    <w:rsid w:val="00C2311D"/>
    <w:rsid w:val="00C23297"/>
    <w:rsid w:val="00C25DC5"/>
    <w:rsid w:val="00C277D7"/>
    <w:rsid w:val="00C27AC1"/>
    <w:rsid w:val="00C30EB9"/>
    <w:rsid w:val="00C355FD"/>
    <w:rsid w:val="00C3588A"/>
    <w:rsid w:val="00C378F7"/>
    <w:rsid w:val="00C412FE"/>
    <w:rsid w:val="00C41BCF"/>
    <w:rsid w:val="00C42C5F"/>
    <w:rsid w:val="00C44C60"/>
    <w:rsid w:val="00C4575C"/>
    <w:rsid w:val="00C45E8E"/>
    <w:rsid w:val="00C468A4"/>
    <w:rsid w:val="00C47FC5"/>
    <w:rsid w:val="00C514D0"/>
    <w:rsid w:val="00C514E0"/>
    <w:rsid w:val="00C519ED"/>
    <w:rsid w:val="00C51FFE"/>
    <w:rsid w:val="00C526A4"/>
    <w:rsid w:val="00C5397F"/>
    <w:rsid w:val="00C53F55"/>
    <w:rsid w:val="00C545B4"/>
    <w:rsid w:val="00C545C2"/>
    <w:rsid w:val="00C55759"/>
    <w:rsid w:val="00C55F54"/>
    <w:rsid w:val="00C64812"/>
    <w:rsid w:val="00C66027"/>
    <w:rsid w:val="00C7059C"/>
    <w:rsid w:val="00C71031"/>
    <w:rsid w:val="00C713EA"/>
    <w:rsid w:val="00C71523"/>
    <w:rsid w:val="00C72537"/>
    <w:rsid w:val="00C74C75"/>
    <w:rsid w:val="00C7543B"/>
    <w:rsid w:val="00C75966"/>
    <w:rsid w:val="00C768D1"/>
    <w:rsid w:val="00C76B98"/>
    <w:rsid w:val="00C77D59"/>
    <w:rsid w:val="00C800F0"/>
    <w:rsid w:val="00C80298"/>
    <w:rsid w:val="00C80B29"/>
    <w:rsid w:val="00C816CE"/>
    <w:rsid w:val="00C82929"/>
    <w:rsid w:val="00C86D0B"/>
    <w:rsid w:val="00C86F02"/>
    <w:rsid w:val="00C87437"/>
    <w:rsid w:val="00C874BE"/>
    <w:rsid w:val="00C90523"/>
    <w:rsid w:val="00C925D7"/>
    <w:rsid w:val="00C938C8"/>
    <w:rsid w:val="00C93924"/>
    <w:rsid w:val="00C94018"/>
    <w:rsid w:val="00C95B74"/>
    <w:rsid w:val="00C97335"/>
    <w:rsid w:val="00C978FC"/>
    <w:rsid w:val="00CA0984"/>
    <w:rsid w:val="00CA19A5"/>
    <w:rsid w:val="00CA20EB"/>
    <w:rsid w:val="00CA47AA"/>
    <w:rsid w:val="00CA4B5C"/>
    <w:rsid w:val="00CA6A3B"/>
    <w:rsid w:val="00CB3E0F"/>
    <w:rsid w:val="00CB40A4"/>
    <w:rsid w:val="00CB7911"/>
    <w:rsid w:val="00CB798D"/>
    <w:rsid w:val="00CB7D68"/>
    <w:rsid w:val="00CC0687"/>
    <w:rsid w:val="00CC324D"/>
    <w:rsid w:val="00CC43E4"/>
    <w:rsid w:val="00CC6CF6"/>
    <w:rsid w:val="00CC71BD"/>
    <w:rsid w:val="00CD0C29"/>
    <w:rsid w:val="00CD35EA"/>
    <w:rsid w:val="00CD630C"/>
    <w:rsid w:val="00CD727A"/>
    <w:rsid w:val="00CD7313"/>
    <w:rsid w:val="00CD742A"/>
    <w:rsid w:val="00CE093A"/>
    <w:rsid w:val="00CE1E45"/>
    <w:rsid w:val="00CE61AF"/>
    <w:rsid w:val="00CE7D68"/>
    <w:rsid w:val="00CF1059"/>
    <w:rsid w:val="00CF25B8"/>
    <w:rsid w:val="00CF274F"/>
    <w:rsid w:val="00CF315D"/>
    <w:rsid w:val="00CF35DD"/>
    <w:rsid w:val="00CF3B79"/>
    <w:rsid w:val="00CF3FE4"/>
    <w:rsid w:val="00CF5752"/>
    <w:rsid w:val="00CF5C72"/>
    <w:rsid w:val="00CF6DB0"/>
    <w:rsid w:val="00CF7FB5"/>
    <w:rsid w:val="00D00DD7"/>
    <w:rsid w:val="00D01006"/>
    <w:rsid w:val="00D017B5"/>
    <w:rsid w:val="00D02166"/>
    <w:rsid w:val="00D0229D"/>
    <w:rsid w:val="00D03883"/>
    <w:rsid w:val="00D053A9"/>
    <w:rsid w:val="00D05913"/>
    <w:rsid w:val="00D05983"/>
    <w:rsid w:val="00D077BF"/>
    <w:rsid w:val="00D07F49"/>
    <w:rsid w:val="00D10225"/>
    <w:rsid w:val="00D113E7"/>
    <w:rsid w:val="00D1413F"/>
    <w:rsid w:val="00D14E51"/>
    <w:rsid w:val="00D177C9"/>
    <w:rsid w:val="00D2278B"/>
    <w:rsid w:val="00D24CBC"/>
    <w:rsid w:val="00D26C30"/>
    <w:rsid w:val="00D3039E"/>
    <w:rsid w:val="00D34904"/>
    <w:rsid w:val="00D35C2D"/>
    <w:rsid w:val="00D35D5F"/>
    <w:rsid w:val="00D4159A"/>
    <w:rsid w:val="00D420FF"/>
    <w:rsid w:val="00D449CD"/>
    <w:rsid w:val="00D44AAB"/>
    <w:rsid w:val="00D47EBC"/>
    <w:rsid w:val="00D5150B"/>
    <w:rsid w:val="00D5164B"/>
    <w:rsid w:val="00D52524"/>
    <w:rsid w:val="00D52B39"/>
    <w:rsid w:val="00D52BC0"/>
    <w:rsid w:val="00D5413B"/>
    <w:rsid w:val="00D5472C"/>
    <w:rsid w:val="00D54D81"/>
    <w:rsid w:val="00D55A1C"/>
    <w:rsid w:val="00D607DC"/>
    <w:rsid w:val="00D63BDE"/>
    <w:rsid w:val="00D63CE3"/>
    <w:rsid w:val="00D65385"/>
    <w:rsid w:val="00D717A4"/>
    <w:rsid w:val="00D71D19"/>
    <w:rsid w:val="00D75727"/>
    <w:rsid w:val="00D7728A"/>
    <w:rsid w:val="00D81769"/>
    <w:rsid w:val="00D81FE9"/>
    <w:rsid w:val="00D83635"/>
    <w:rsid w:val="00D83AEA"/>
    <w:rsid w:val="00D83EB5"/>
    <w:rsid w:val="00D85883"/>
    <w:rsid w:val="00D905D8"/>
    <w:rsid w:val="00D91745"/>
    <w:rsid w:val="00D91DBE"/>
    <w:rsid w:val="00D927BE"/>
    <w:rsid w:val="00D92C37"/>
    <w:rsid w:val="00D95698"/>
    <w:rsid w:val="00D978D2"/>
    <w:rsid w:val="00D97C71"/>
    <w:rsid w:val="00DA1766"/>
    <w:rsid w:val="00DA2BD7"/>
    <w:rsid w:val="00DA2C12"/>
    <w:rsid w:val="00DA3516"/>
    <w:rsid w:val="00DA3AD2"/>
    <w:rsid w:val="00DA48DE"/>
    <w:rsid w:val="00DA7D3B"/>
    <w:rsid w:val="00DB12AF"/>
    <w:rsid w:val="00DB1898"/>
    <w:rsid w:val="00DB257B"/>
    <w:rsid w:val="00DB28B3"/>
    <w:rsid w:val="00DB60EE"/>
    <w:rsid w:val="00DB6770"/>
    <w:rsid w:val="00DB6FFE"/>
    <w:rsid w:val="00DB70DD"/>
    <w:rsid w:val="00DC1D89"/>
    <w:rsid w:val="00DC3264"/>
    <w:rsid w:val="00DC4A37"/>
    <w:rsid w:val="00DD24E3"/>
    <w:rsid w:val="00DD2C00"/>
    <w:rsid w:val="00DD3764"/>
    <w:rsid w:val="00DD5238"/>
    <w:rsid w:val="00DE1C5B"/>
    <w:rsid w:val="00DE484C"/>
    <w:rsid w:val="00DE5CB9"/>
    <w:rsid w:val="00DE5DC6"/>
    <w:rsid w:val="00DE5EC2"/>
    <w:rsid w:val="00DF038A"/>
    <w:rsid w:val="00DF2131"/>
    <w:rsid w:val="00DF30C4"/>
    <w:rsid w:val="00DF3CDB"/>
    <w:rsid w:val="00DF706D"/>
    <w:rsid w:val="00E019F9"/>
    <w:rsid w:val="00E0262E"/>
    <w:rsid w:val="00E044F3"/>
    <w:rsid w:val="00E04F11"/>
    <w:rsid w:val="00E05FCC"/>
    <w:rsid w:val="00E071AA"/>
    <w:rsid w:val="00E07CBD"/>
    <w:rsid w:val="00E1004C"/>
    <w:rsid w:val="00E113AD"/>
    <w:rsid w:val="00E17F38"/>
    <w:rsid w:val="00E24A19"/>
    <w:rsid w:val="00E24AD6"/>
    <w:rsid w:val="00E27368"/>
    <w:rsid w:val="00E33D64"/>
    <w:rsid w:val="00E35BA3"/>
    <w:rsid w:val="00E36031"/>
    <w:rsid w:val="00E3669F"/>
    <w:rsid w:val="00E36C2E"/>
    <w:rsid w:val="00E412FE"/>
    <w:rsid w:val="00E41A24"/>
    <w:rsid w:val="00E44C40"/>
    <w:rsid w:val="00E44D23"/>
    <w:rsid w:val="00E45345"/>
    <w:rsid w:val="00E46CAC"/>
    <w:rsid w:val="00E503A4"/>
    <w:rsid w:val="00E52460"/>
    <w:rsid w:val="00E524B6"/>
    <w:rsid w:val="00E5417B"/>
    <w:rsid w:val="00E547CF"/>
    <w:rsid w:val="00E550B3"/>
    <w:rsid w:val="00E559C7"/>
    <w:rsid w:val="00E55E61"/>
    <w:rsid w:val="00E5603A"/>
    <w:rsid w:val="00E57B3B"/>
    <w:rsid w:val="00E6057B"/>
    <w:rsid w:val="00E60E09"/>
    <w:rsid w:val="00E620A0"/>
    <w:rsid w:val="00E622D4"/>
    <w:rsid w:val="00E62D81"/>
    <w:rsid w:val="00E6745E"/>
    <w:rsid w:val="00E704EA"/>
    <w:rsid w:val="00E72283"/>
    <w:rsid w:val="00E729B2"/>
    <w:rsid w:val="00E7383D"/>
    <w:rsid w:val="00E746B5"/>
    <w:rsid w:val="00E74F46"/>
    <w:rsid w:val="00E77352"/>
    <w:rsid w:val="00E778E4"/>
    <w:rsid w:val="00E80DB2"/>
    <w:rsid w:val="00E812AC"/>
    <w:rsid w:val="00E8141C"/>
    <w:rsid w:val="00E81ED6"/>
    <w:rsid w:val="00E84754"/>
    <w:rsid w:val="00E8515D"/>
    <w:rsid w:val="00E86475"/>
    <w:rsid w:val="00E86DCD"/>
    <w:rsid w:val="00E90754"/>
    <w:rsid w:val="00E90AA3"/>
    <w:rsid w:val="00E91692"/>
    <w:rsid w:val="00EA1ABE"/>
    <w:rsid w:val="00EA3D0F"/>
    <w:rsid w:val="00EA52E8"/>
    <w:rsid w:val="00EB0481"/>
    <w:rsid w:val="00EB0C92"/>
    <w:rsid w:val="00EB0F15"/>
    <w:rsid w:val="00EB284F"/>
    <w:rsid w:val="00EB4B1E"/>
    <w:rsid w:val="00EB51D7"/>
    <w:rsid w:val="00EB54D4"/>
    <w:rsid w:val="00EB63E1"/>
    <w:rsid w:val="00EB7DB1"/>
    <w:rsid w:val="00EC1A97"/>
    <w:rsid w:val="00EC1AD8"/>
    <w:rsid w:val="00EC43D8"/>
    <w:rsid w:val="00EC48BE"/>
    <w:rsid w:val="00EC5217"/>
    <w:rsid w:val="00EC531A"/>
    <w:rsid w:val="00EC6ACE"/>
    <w:rsid w:val="00EC6CE2"/>
    <w:rsid w:val="00ED03A5"/>
    <w:rsid w:val="00ED1C47"/>
    <w:rsid w:val="00ED36D3"/>
    <w:rsid w:val="00ED4DA1"/>
    <w:rsid w:val="00ED72CC"/>
    <w:rsid w:val="00ED7790"/>
    <w:rsid w:val="00EE0A83"/>
    <w:rsid w:val="00EE0F5A"/>
    <w:rsid w:val="00EE2123"/>
    <w:rsid w:val="00EE42E7"/>
    <w:rsid w:val="00EE5400"/>
    <w:rsid w:val="00EE55DD"/>
    <w:rsid w:val="00EE5751"/>
    <w:rsid w:val="00EE58FA"/>
    <w:rsid w:val="00EE6EF6"/>
    <w:rsid w:val="00EE79AB"/>
    <w:rsid w:val="00EF06BB"/>
    <w:rsid w:val="00EF17B4"/>
    <w:rsid w:val="00EF27ED"/>
    <w:rsid w:val="00EF37AD"/>
    <w:rsid w:val="00EF4B89"/>
    <w:rsid w:val="00EF559A"/>
    <w:rsid w:val="00EF5E76"/>
    <w:rsid w:val="00EF722E"/>
    <w:rsid w:val="00F00862"/>
    <w:rsid w:val="00F01159"/>
    <w:rsid w:val="00F01D5F"/>
    <w:rsid w:val="00F03D03"/>
    <w:rsid w:val="00F0430B"/>
    <w:rsid w:val="00F052E5"/>
    <w:rsid w:val="00F0538F"/>
    <w:rsid w:val="00F0671B"/>
    <w:rsid w:val="00F0680E"/>
    <w:rsid w:val="00F10D5D"/>
    <w:rsid w:val="00F11187"/>
    <w:rsid w:val="00F15411"/>
    <w:rsid w:val="00F165FA"/>
    <w:rsid w:val="00F174D1"/>
    <w:rsid w:val="00F228DE"/>
    <w:rsid w:val="00F241B4"/>
    <w:rsid w:val="00F259A5"/>
    <w:rsid w:val="00F26CA9"/>
    <w:rsid w:val="00F26ED8"/>
    <w:rsid w:val="00F27723"/>
    <w:rsid w:val="00F27BEB"/>
    <w:rsid w:val="00F303BF"/>
    <w:rsid w:val="00F3646E"/>
    <w:rsid w:val="00F40CA8"/>
    <w:rsid w:val="00F442BE"/>
    <w:rsid w:val="00F44360"/>
    <w:rsid w:val="00F46638"/>
    <w:rsid w:val="00F515BF"/>
    <w:rsid w:val="00F52E68"/>
    <w:rsid w:val="00F55616"/>
    <w:rsid w:val="00F56EF5"/>
    <w:rsid w:val="00F66D33"/>
    <w:rsid w:val="00F72205"/>
    <w:rsid w:val="00F73928"/>
    <w:rsid w:val="00F7521A"/>
    <w:rsid w:val="00F76D68"/>
    <w:rsid w:val="00F775B5"/>
    <w:rsid w:val="00F80274"/>
    <w:rsid w:val="00F818C4"/>
    <w:rsid w:val="00F81C24"/>
    <w:rsid w:val="00F82422"/>
    <w:rsid w:val="00F82C9B"/>
    <w:rsid w:val="00F848E5"/>
    <w:rsid w:val="00F84986"/>
    <w:rsid w:val="00F851F9"/>
    <w:rsid w:val="00F86217"/>
    <w:rsid w:val="00F87B9C"/>
    <w:rsid w:val="00F90ACE"/>
    <w:rsid w:val="00F90F45"/>
    <w:rsid w:val="00F92DA5"/>
    <w:rsid w:val="00F951A4"/>
    <w:rsid w:val="00FA0308"/>
    <w:rsid w:val="00FA06AE"/>
    <w:rsid w:val="00FA0A50"/>
    <w:rsid w:val="00FA2E83"/>
    <w:rsid w:val="00FA3408"/>
    <w:rsid w:val="00FB0445"/>
    <w:rsid w:val="00FB168A"/>
    <w:rsid w:val="00FB287F"/>
    <w:rsid w:val="00FB2D06"/>
    <w:rsid w:val="00FB3471"/>
    <w:rsid w:val="00FB5455"/>
    <w:rsid w:val="00FB57BD"/>
    <w:rsid w:val="00FB65D5"/>
    <w:rsid w:val="00FB7CD2"/>
    <w:rsid w:val="00FC0E6C"/>
    <w:rsid w:val="00FC2415"/>
    <w:rsid w:val="00FC2842"/>
    <w:rsid w:val="00FC4A82"/>
    <w:rsid w:val="00FC4F2C"/>
    <w:rsid w:val="00FC5168"/>
    <w:rsid w:val="00FC5371"/>
    <w:rsid w:val="00FC6280"/>
    <w:rsid w:val="00FC6FF0"/>
    <w:rsid w:val="00FC7911"/>
    <w:rsid w:val="00FD06E6"/>
    <w:rsid w:val="00FD1244"/>
    <w:rsid w:val="00FD31F5"/>
    <w:rsid w:val="00FD77D2"/>
    <w:rsid w:val="00FE2C31"/>
    <w:rsid w:val="00FE2D8C"/>
    <w:rsid w:val="00FE47AE"/>
    <w:rsid w:val="00FE4DBA"/>
    <w:rsid w:val="00FE73D2"/>
    <w:rsid w:val="00FF0E05"/>
    <w:rsid w:val="00FF67A0"/>
    <w:rsid w:val="00FF6BFE"/>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04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1704D"/>
    <w:rPr>
      <w:color w:val="0000FF"/>
      <w:u w:val="single"/>
    </w:rPr>
  </w:style>
  <w:style w:type="paragraph" w:styleId="BalloonText">
    <w:name w:val="Balloon Text"/>
    <w:basedOn w:val="Normal"/>
    <w:link w:val="BalloonTextChar"/>
    <w:uiPriority w:val="99"/>
    <w:semiHidden/>
    <w:unhideWhenUsed/>
    <w:rsid w:val="00C1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04D"/>
    <w:rPr>
      <w:rFonts w:ascii="Tahoma" w:hAnsi="Tahoma" w:cs="Tahoma"/>
      <w:sz w:val="16"/>
      <w:szCs w:val="16"/>
    </w:rPr>
  </w:style>
  <w:style w:type="table" w:styleId="MediumShading1-Accent1">
    <w:name w:val="Medium Shading 1 Accent 1"/>
    <w:basedOn w:val="TableNormal"/>
    <w:uiPriority w:val="63"/>
    <w:rsid w:val="00DE5DC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04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1704D"/>
    <w:rPr>
      <w:color w:val="0000FF"/>
      <w:u w:val="single"/>
    </w:rPr>
  </w:style>
  <w:style w:type="paragraph" w:styleId="BalloonText">
    <w:name w:val="Balloon Text"/>
    <w:basedOn w:val="Normal"/>
    <w:link w:val="BalloonTextChar"/>
    <w:uiPriority w:val="99"/>
    <w:semiHidden/>
    <w:unhideWhenUsed/>
    <w:rsid w:val="00C1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04D"/>
    <w:rPr>
      <w:rFonts w:ascii="Tahoma" w:hAnsi="Tahoma" w:cs="Tahoma"/>
      <w:sz w:val="16"/>
      <w:szCs w:val="16"/>
    </w:rPr>
  </w:style>
  <w:style w:type="table" w:styleId="MediumShading1-Accent1">
    <w:name w:val="Medium Shading 1 Accent 1"/>
    <w:basedOn w:val="TableNormal"/>
    <w:uiPriority w:val="63"/>
    <w:rsid w:val="00DE5DC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5395">
      <w:bodyDiv w:val="1"/>
      <w:marLeft w:val="0"/>
      <w:marRight w:val="0"/>
      <w:marTop w:val="0"/>
      <w:marBottom w:val="0"/>
      <w:divBdr>
        <w:top w:val="none" w:sz="0" w:space="0" w:color="auto"/>
        <w:left w:val="none" w:sz="0" w:space="0" w:color="auto"/>
        <w:bottom w:val="none" w:sz="0" w:space="0" w:color="auto"/>
        <w:right w:val="none" w:sz="0" w:space="0" w:color="auto"/>
      </w:divBdr>
    </w:div>
    <w:div w:id="821628806">
      <w:bodyDiv w:val="1"/>
      <w:marLeft w:val="0"/>
      <w:marRight w:val="0"/>
      <w:marTop w:val="0"/>
      <w:marBottom w:val="0"/>
      <w:divBdr>
        <w:top w:val="none" w:sz="0" w:space="0" w:color="auto"/>
        <w:left w:val="none" w:sz="0" w:space="0" w:color="auto"/>
        <w:bottom w:val="none" w:sz="0" w:space="0" w:color="auto"/>
        <w:right w:val="none" w:sz="0" w:space="0" w:color="auto"/>
      </w:divBdr>
    </w:div>
    <w:div w:id="1351762518">
      <w:bodyDiv w:val="1"/>
      <w:marLeft w:val="0"/>
      <w:marRight w:val="0"/>
      <w:marTop w:val="0"/>
      <w:marBottom w:val="0"/>
      <w:divBdr>
        <w:top w:val="none" w:sz="0" w:space="0" w:color="auto"/>
        <w:left w:val="none" w:sz="0" w:space="0" w:color="auto"/>
        <w:bottom w:val="none" w:sz="0" w:space="0" w:color="auto"/>
        <w:right w:val="none" w:sz="0" w:space="0" w:color="auto"/>
      </w:divBdr>
    </w:div>
    <w:div w:id="1691645623">
      <w:bodyDiv w:val="1"/>
      <w:marLeft w:val="0"/>
      <w:marRight w:val="0"/>
      <w:marTop w:val="0"/>
      <w:marBottom w:val="0"/>
      <w:divBdr>
        <w:top w:val="none" w:sz="0" w:space="0" w:color="auto"/>
        <w:left w:val="none" w:sz="0" w:space="0" w:color="auto"/>
        <w:bottom w:val="none" w:sz="0" w:space="0" w:color="auto"/>
        <w:right w:val="none" w:sz="0" w:space="0" w:color="auto"/>
      </w:divBdr>
    </w:div>
    <w:div w:id="1711030329">
      <w:bodyDiv w:val="1"/>
      <w:marLeft w:val="0"/>
      <w:marRight w:val="0"/>
      <w:marTop w:val="0"/>
      <w:marBottom w:val="0"/>
      <w:divBdr>
        <w:top w:val="none" w:sz="0" w:space="0" w:color="auto"/>
        <w:left w:val="none" w:sz="0" w:space="0" w:color="auto"/>
        <w:bottom w:val="none" w:sz="0" w:space="0" w:color="auto"/>
        <w:right w:val="none" w:sz="0" w:space="0" w:color="auto"/>
      </w:divBdr>
    </w:div>
    <w:div w:id="19804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https://www.neorsd.org/in_your_community.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FA12-8E1A-4016-91A5-7293C995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Brancho</dc:creator>
  <cp:lastModifiedBy>Jennie Brancho</cp:lastModifiedBy>
  <cp:revision>7</cp:revision>
  <dcterms:created xsi:type="dcterms:W3CDTF">2016-08-10T17:50:00Z</dcterms:created>
  <dcterms:modified xsi:type="dcterms:W3CDTF">2016-09-01T19:16:00Z</dcterms:modified>
</cp:coreProperties>
</file>